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9A" w:rsidRDefault="00913A8C">
      <w:pPr>
        <w:spacing w:before="240" w:after="240"/>
        <w:jc w:val="center"/>
        <w:rPr>
          <w:b/>
          <w:sz w:val="20"/>
          <w:szCs w:val="20"/>
        </w:rPr>
      </w:pPr>
      <w:r w:rsidRPr="00D25AF1">
        <w:rPr>
          <w:b/>
          <w:noProof/>
          <w:color w:val="1F497D" w:themeColor="text2"/>
          <w:sz w:val="20"/>
          <w:szCs w:val="20"/>
          <w:lang w:val="en-US"/>
        </w:rPr>
        <mc:AlternateContent>
          <mc:Choice Requires="wps">
            <w:drawing>
              <wp:anchor distT="0" distB="0" distL="114300" distR="114300" simplePos="0" relativeHeight="251657215" behindDoc="0" locked="0" layoutInCell="1" allowOverlap="1">
                <wp:simplePos x="0" y="0"/>
                <wp:positionH relativeFrom="column">
                  <wp:posOffset>-3392905</wp:posOffset>
                </wp:positionH>
                <wp:positionV relativeFrom="paragraph">
                  <wp:posOffset>-1155031</wp:posOffset>
                </wp:positionV>
                <wp:extent cx="10239154" cy="10426400"/>
                <wp:effectExtent l="57150" t="19050" r="48260" b="70485"/>
                <wp:wrapNone/>
                <wp:docPr id="6" name="Rectangle 6" descr="Blue Background" title="Blue Background"/>
                <wp:cNvGraphicFramePr/>
                <a:graphic xmlns:a="http://schemas.openxmlformats.org/drawingml/2006/main">
                  <a:graphicData uri="http://schemas.microsoft.com/office/word/2010/wordprocessingShape">
                    <wps:wsp>
                      <wps:cNvSpPr/>
                      <wps:spPr>
                        <a:xfrm>
                          <a:off x="0" y="0"/>
                          <a:ext cx="10239154" cy="10426400"/>
                        </a:xfrm>
                        <a:prstGeom prst="rect">
                          <a:avLst/>
                        </a:prstGeom>
                        <a:solidFill>
                          <a:srgbClr val="0B539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CB3BC" id="Rectangle 6" o:spid="_x0000_s1026" alt="Title: Blue Background - Description: Blue Background" style="position:absolute;margin-left:-267.15pt;margin-top:-90.95pt;width:806.25pt;height:82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" fillcolor="#0b5395" stroked="f">
                <v:shadow on="t" color="black" opacity="22937f" origin=",.5" offset="0,.63889mm"/>
              </v:rect>
            </w:pict>
          </mc:Fallback>
        </mc:AlternateContent>
      </w:r>
      <w:r w:rsidR="004309F3" w:rsidRPr="00D25AF1">
        <w:rPr>
          <w:b/>
          <w:noProof/>
          <w:sz w:val="20"/>
          <w:szCs w:val="20"/>
          <w:lang w:val="en-US"/>
        </w:rPr>
        <mc:AlternateContent>
          <mc:Choice Requires="wps">
            <w:drawing>
              <wp:anchor distT="45720" distB="45720" distL="114300" distR="114300" simplePos="0" relativeHeight="251660288" behindDoc="0" locked="0" layoutInCell="1" allowOverlap="1">
                <wp:simplePos x="0" y="0"/>
                <wp:positionH relativeFrom="column">
                  <wp:posOffset>-243840</wp:posOffset>
                </wp:positionH>
                <wp:positionV relativeFrom="paragraph">
                  <wp:posOffset>0</wp:posOffset>
                </wp:positionV>
                <wp:extent cx="657034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404620"/>
                        </a:xfrm>
                        <a:prstGeom prst="rect">
                          <a:avLst/>
                        </a:prstGeom>
                        <a:noFill/>
                        <a:ln w="9525">
                          <a:noFill/>
                          <a:miter lim="800000"/>
                          <a:headEnd/>
                          <a:tailEnd/>
                        </a:ln>
                      </wps:spPr>
                      <wps:txbx>
                        <w:txbxContent>
                          <w:p w:rsidR="00F9780F" w:rsidRPr="00D21A59" w:rsidRDefault="00F9780F">
                            <w:pPr>
                              <w:rPr>
                                <w:b/>
                                <w:color w:val="FFFFFF" w:themeColor="background1"/>
                                <w:sz w:val="90"/>
                                <w:szCs w:val="90"/>
                              </w:rPr>
                            </w:pPr>
                            <w:r w:rsidRPr="00D21A59">
                              <w:rPr>
                                <w:b/>
                                <w:color w:val="FFFFFF" w:themeColor="background1"/>
                                <w:sz w:val="90"/>
                                <w:szCs w:val="90"/>
                              </w:rPr>
                              <w:t>NCCSD Research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0;width:517.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CUDw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" filled="f" stroked="f">
                <v:textbox style="mso-fit-shape-to-text:t">
                  <w:txbxContent>
                    <w:p w:rsidR="00F9780F" w:rsidRPr="00D21A59" w:rsidRDefault="00F9780F">
                      <w:pPr>
                        <w:rPr>
                          <w:b/>
                          <w:color w:val="FFFFFF" w:themeColor="background1"/>
                          <w:sz w:val="90"/>
                          <w:szCs w:val="90"/>
                        </w:rPr>
                      </w:pPr>
                      <w:r w:rsidRPr="00D21A59">
                        <w:rPr>
                          <w:b/>
                          <w:color w:val="FFFFFF" w:themeColor="background1"/>
                          <w:sz w:val="90"/>
                          <w:szCs w:val="90"/>
                        </w:rPr>
                        <w:t>NCCSD Research Brief</w:t>
                      </w:r>
                    </w:p>
                  </w:txbxContent>
                </v:textbox>
                <w10:wrap type="square"/>
              </v:shape>
            </w:pict>
          </mc:Fallback>
        </mc:AlternateContent>
      </w:r>
      <w:r w:rsidR="00D21A59" w:rsidRPr="00D25AF1">
        <w:rPr>
          <w:b/>
          <w:noProof/>
          <w:sz w:val="20"/>
          <w:szCs w:val="20"/>
          <w:lang w:val="en-US"/>
        </w:rPr>
        <mc:AlternateContent>
          <mc:Choice Requires="wps">
            <w:drawing>
              <wp:anchor distT="45720" distB="45720" distL="114300" distR="114300" simplePos="0" relativeHeight="251666432" behindDoc="0" locked="0" layoutInCell="1" allowOverlap="1" wp14:anchorId="1D6B3952" wp14:editId="3582B0B1">
                <wp:simplePos x="0" y="0"/>
                <wp:positionH relativeFrom="column">
                  <wp:posOffset>-244475</wp:posOffset>
                </wp:positionH>
                <wp:positionV relativeFrom="paragraph">
                  <wp:posOffset>2833872</wp:posOffset>
                </wp:positionV>
                <wp:extent cx="645350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404620"/>
                        </a:xfrm>
                        <a:prstGeom prst="rect">
                          <a:avLst/>
                        </a:prstGeom>
                        <a:noFill/>
                        <a:ln w="9525">
                          <a:noFill/>
                          <a:miter lim="800000"/>
                          <a:headEnd/>
                          <a:tailEnd/>
                        </a:ln>
                      </wps:spPr>
                      <wps:txbx>
                        <w:txbxContent>
                          <w:p w:rsidR="00F9780F" w:rsidRPr="00D21A59" w:rsidRDefault="00F9780F" w:rsidP="00D21A59">
                            <w:pPr>
                              <w:rPr>
                                <w:color w:val="FFFFFF" w:themeColor="background1"/>
                                <w:sz w:val="28"/>
                                <w:szCs w:val="28"/>
                              </w:rPr>
                            </w:pPr>
                            <w:r>
                              <w:rPr>
                                <w:color w:val="FFFFFF" w:themeColor="background1"/>
                                <w:sz w:val="28"/>
                                <w:szCs w:val="28"/>
                              </w:rPr>
                              <w:t>Volume 1, Issue 2</w:t>
                            </w:r>
                          </w:p>
                          <w:p w:rsidR="00F9780F" w:rsidRPr="00D21A59" w:rsidRDefault="00F9780F" w:rsidP="00D21A59">
                            <w:pPr>
                              <w:rPr>
                                <w:color w:val="FFFFFF" w:themeColor="background1"/>
                                <w:sz w:val="28"/>
                                <w:szCs w:val="28"/>
                              </w:rPr>
                            </w:pPr>
                            <w:r w:rsidRPr="00D21A59">
                              <w:rPr>
                                <w:color w:val="FFFFFF" w:themeColor="background1"/>
                                <w:sz w:val="28"/>
                                <w:szCs w:val="28"/>
                              </w:rPr>
                              <w:t>June,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B3952" id="_x0000_s1027" type="#_x0000_t202" style="position:absolute;left:0;text-align:left;margin-left:-19.25pt;margin-top:223.15pt;width:508.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" filled="f" stroked="f">
                <v:textbox style="mso-fit-shape-to-text:t">
                  <w:txbxContent>
                    <w:p w:rsidR="00F9780F" w:rsidRPr="00D21A59" w:rsidRDefault="00F9780F" w:rsidP="00D21A59">
                      <w:pPr>
                        <w:rPr>
                          <w:color w:val="FFFFFF" w:themeColor="background1"/>
                          <w:sz w:val="28"/>
                          <w:szCs w:val="28"/>
                        </w:rPr>
                      </w:pPr>
                      <w:r>
                        <w:rPr>
                          <w:color w:val="FFFFFF" w:themeColor="background1"/>
                          <w:sz w:val="28"/>
                          <w:szCs w:val="28"/>
                        </w:rPr>
                        <w:t>Volume 1, Issue 2</w:t>
                      </w:r>
                    </w:p>
                    <w:p w:rsidR="00F9780F" w:rsidRPr="00D21A59" w:rsidRDefault="00F9780F" w:rsidP="00D21A59">
                      <w:pPr>
                        <w:rPr>
                          <w:color w:val="FFFFFF" w:themeColor="background1"/>
                          <w:sz w:val="28"/>
                          <w:szCs w:val="28"/>
                        </w:rPr>
                      </w:pPr>
                      <w:r w:rsidRPr="00D21A59">
                        <w:rPr>
                          <w:color w:val="FFFFFF" w:themeColor="background1"/>
                          <w:sz w:val="28"/>
                          <w:szCs w:val="28"/>
                        </w:rPr>
                        <w:t>June, 2021</w:t>
                      </w:r>
                    </w:p>
                  </w:txbxContent>
                </v:textbox>
                <w10:wrap type="square"/>
              </v:shape>
            </w:pict>
          </mc:Fallback>
        </mc:AlternateContent>
      </w:r>
      <w:r w:rsidR="00D21A59" w:rsidRPr="00D25AF1">
        <w:rPr>
          <w:b/>
          <w:noProof/>
          <w:sz w:val="20"/>
          <w:szCs w:val="20"/>
          <w:lang w:val="en-US"/>
        </w:rPr>
        <mc:AlternateContent>
          <mc:Choice Requires="wps">
            <w:drawing>
              <wp:anchor distT="45720" distB="45720" distL="114300" distR="114300" simplePos="0" relativeHeight="251664384" behindDoc="0" locked="0" layoutInCell="1" allowOverlap="1" wp14:anchorId="3FC18FE9" wp14:editId="7FBAA3B3">
                <wp:simplePos x="0" y="0"/>
                <wp:positionH relativeFrom="column">
                  <wp:posOffset>-244475</wp:posOffset>
                </wp:positionH>
                <wp:positionV relativeFrom="paragraph">
                  <wp:posOffset>2536264</wp:posOffset>
                </wp:positionV>
                <wp:extent cx="645350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404620"/>
                        </a:xfrm>
                        <a:prstGeom prst="rect">
                          <a:avLst/>
                        </a:prstGeom>
                        <a:noFill/>
                        <a:ln w="9525">
                          <a:noFill/>
                          <a:miter lim="800000"/>
                          <a:headEnd/>
                          <a:tailEnd/>
                        </a:ln>
                      </wps:spPr>
                      <wps:txbx>
                        <w:txbxContent>
                          <w:p w:rsidR="00F9780F" w:rsidRPr="00D21A59" w:rsidRDefault="00F9780F" w:rsidP="00D21A59">
                            <w:pPr>
                              <w:rPr>
                                <w:color w:val="FFFFFF" w:themeColor="background1"/>
                                <w:sz w:val="32"/>
                                <w:szCs w:val="32"/>
                              </w:rPr>
                            </w:pPr>
                            <w:r w:rsidRPr="00D21A59">
                              <w:rPr>
                                <w:color w:val="FFFFFF" w:themeColor="background1"/>
                                <w:sz w:val="32"/>
                                <w:szCs w:val="32"/>
                              </w:rPr>
                              <w:t>Krista M. Soria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18FE9" id="_x0000_s1028" type="#_x0000_t202" style="position:absolute;left:0;text-align:left;margin-left:-19.25pt;margin-top:199.7pt;width:508.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" filled="f" stroked="f">
                <v:textbox style="mso-fit-shape-to-text:t">
                  <w:txbxContent>
                    <w:p w:rsidR="00F9780F" w:rsidRPr="00D21A59" w:rsidRDefault="00F9780F" w:rsidP="00D21A59">
                      <w:pPr>
                        <w:rPr>
                          <w:color w:val="FFFFFF" w:themeColor="background1"/>
                          <w:sz w:val="32"/>
                          <w:szCs w:val="32"/>
                        </w:rPr>
                      </w:pPr>
                      <w:r w:rsidRPr="00D21A59">
                        <w:rPr>
                          <w:color w:val="FFFFFF" w:themeColor="background1"/>
                          <w:sz w:val="32"/>
                          <w:szCs w:val="32"/>
                        </w:rPr>
                        <w:t>Krista M. Soria</w:t>
                      </w:r>
                    </w:p>
                  </w:txbxContent>
                </v:textbox>
                <w10:wrap type="square"/>
              </v:shape>
            </w:pict>
          </mc:Fallback>
        </mc:AlternateContent>
      </w:r>
      <w:r w:rsidR="00D21A59" w:rsidRPr="00D25AF1">
        <w:rPr>
          <w:b/>
          <w:noProof/>
          <w:sz w:val="20"/>
          <w:szCs w:val="20"/>
          <w:lang w:val="en-US"/>
        </w:rPr>
        <mc:AlternateContent>
          <mc:Choice Requires="wps">
            <w:drawing>
              <wp:anchor distT="45720" distB="45720" distL="114300" distR="114300" simplePos="0" relativeHeight="251662336" behindDoc="0" locked="0" layoutInCell="1" allowOverlap="1" wp14:anchorId="65075C20" wp14:editId="66661C54">
                <wp:simplePos x="0" y="0"/>
                <wp:positionH relativeFrom="column">
                  <wp:posOffset>-244593</wp:posOffset>
                </wp:positionH>
                <wp:positionV relativeFrom="paragraph">
                  <wp:posOffset>1003108</wp:posOffset>
                </wp:positionV>
                <wp:extent cx="645350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404620"/>
                        </a:xfrm>
                        <a:prstGeom prst="rect">
                          <a:avLst/>
                        </a:prstGeom>
                        <a:noFill/>
                        <a:ln w="9525">
                          <a:noFill/>
                          <a:miter lim="800000"/>
                          <a:headEnd/>
                          <a:tailEnd/>
                        </a:ln>
                      </wps:spPr>
                      <wps:txbx>
                        <w:txbxContent>
                          <w:p w:rsidR="00F9780F" w:rsidRPr="00D21A59" w:rsidRDefault="00F9780F" w:rsidP="00D21A59">
                            <w:pPr>
                              <w:rPr>
                                <w:color w:val="FFFFFF" w:themeColor="background1"/>
                                <w:sz w:val="44"/>
                                <w:szCs w:val="44"/>
                              </w:rPr>
                            </w:pPr>
                            <w:r>
                              <w:rPr>
                                <w:color w:val="FFFFFF" w:themeColor="background1"/>
                                <w:sz w:val="44"/>
                                <w:szCs w:val="44"/>
                              </w:rPr>
                              <w:t>Supporting Undergraduate Students</w:t>
                            </w:r>
                            <w:r w:rsidRPr="00D21A59">
                              <w:rPr>
                                <w:color w:val="FFFFFF" w:themeColor="background1"/>
                                <w:sz w:val="44"/>
                                <w:szCs w:val="44"/>
                              </w:rPr>
                              <w:t xml:space="preserve"> with Disabilities</w:t>
                            </w:r>
                            <w:r>
                              <w:rPr>
                                <w:color w:val="FFFFFF" w:themeColor="background1"/>
                                <w:sz w:val="44"/>
                                <w:szCs w:val="44"/>
                              </w:rPr>
                              <w:t>: A Focus on Campus Climate and Sense of Belonging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75C20" id="_x0000_s1029" type="#_x0000_t202" style="position:absolute;left:0;text-align:left;margin-left:-19.25pt;margin-top:79pt;width:50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" filled="f" stroked="f">
                <v:textbox style="mso-fit-shape-to-text:t">
                  <w:txbxContent>
                    <w:p w:rsidR="00F9780F" w:rsidRPr="00D21A59" w:rsidRDefault="00F9780F" w:rsidP="00D21A59">
                      <w:pPr>
                        <w:rPr>
                          <w:color w:val="FFFFFF" w:themeColor="background1"/>
                          <w:sz w:val="44"/>
                          <w:szCs w:val="44"/>
                        </w:rPr>
                      </w:pPr>
                      <w:r>
                        <w:rPr>
                          <w:color w:val="FFFFFF" w:themeColor="background1"/>
                          <w:sz w:val="44"/>
                          <w:szCs w:val="44"/>
                        </w:rPr>
                        <w:t>Supporting Undergraduate Students</w:t>
                      </w:r>
                      <w:r w:rsidRPr="00D21A59">
                        <w:rPr>
                          <w:color w:val="FFFFFF" w:themeColor="background1"/>
                          <w:sz w:val="44"/>
                          <w:szCs w:val="44"/>
                        </w:rPr>
                        <w:t xml:space="preserve"> with Disabilities</w:t>
                      </w:r>
                      <w:r>
                        <w:rPr>
                          <w:color w:val="FFFFFF" w:themeColor="background1"/>
                          <w:sz w:val="44"/>
                          <w:szCs w:val="44"/>
                        </w:rPr>
                        <w:t>: A Focus on Campus Climate and Sense of Belonging</w:t>
                      </w:r>
                    </w:p>
                  </w:txbxContent>
                </v:textbox>
                <w10:wrap type="square"/>
              </v:shape>
            </w:pict>
          </mc:Fallback>
        </mc:AlternateContent>
      </w:r>
    </w:p>
    <w:p w:rsidR="00D3079A" w:rsidRDefault="00913A8C">
      <w:pPr>
        <w:spacing w:before="240" w:after="240"/>
        <w:jc w:val="center"/>
        <w:rPr>
          <w:b/>
          <w:sz w:val="20"/>
          <w:szCs w:val="20"/>
        </w:rPr>
      </w:pPr>
      <w:r>
        <w:rPr>
          <w:b/>
          <w:noProof/>
          <w:sz w:val="20"/>
          <w:szCs w:val="20"/>
          <w:lang w:val="en-US"/>
        </w:rPr>
        <w:drawing>
          <wp:anchor distT="0" distB="0" distL="114300" distR="114300" simplePos="0" relativeHeight="251668480" behindDoc="0" locked="0" layoutInCell="1" allowOverlap="1">
            <wp:simplePos x="0" y="0"/>
            <wp:positionH relativeFrom="column">
              <wp:posOffset>-548639</wp:posOffset>
            </wp:positionH>
            <wp:positionV relativeFrom="paragraph">
              <wp:posOffset>252040</wp:posOffset>
            </wp:positionV>
            <wp:extent cx="7068710" cy="4175760"/>
            <wp:effectExtent l="0" t="0" r="0" b="0"/>
            <wp:wrapNone/>
            <wp:docPr id="14" name="Picture 14" descr="Picture of three college students reading a laptop computer" title="Picture of three college students reading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gstock-Three-Students-Lying-Outdoors--3917279.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12417"/>
                    <a:stretch/>
                  </pic:blipFill>
                  <pic:spPr bwMode="auto">
                    <a:xfrm>
                      <a:off x="0" y="0"/>
                      <a:ext cx="7071600" cy="41774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D3079A" w:rsidRDefault="00913A8C">
      <w:pPr>
        <w:spacing w:before="240" w:after="240"/>
        <w:jc w:val="center"/>
        <w:rPr>
          <w:b/>
          <w:sz w:val="20"/>
          <w:szCs w:val="20"/>
        </w:rPr>
      </w:pPr>
      <w:r>
        <w:rPr>
          <w:b/>
          <w:noProof/>
          <w:sz w:val="20"/>
          <w:szCs w:val="20"/>
          <w:lang w:val="en-US"/>
        </w:rPr>
        <w:drawing>
          <wp:anchor distT="0" distB="0" distL="114300" distR="114300" simplePos="0" relativeHeight="251669504" behindDoc="0" locked="0" layoutInCell="1" allowOverlap="1">
            <wp:simplePos x="0" y="0"/>
            <wp:positionH relativeFrom="column">
              <wp:posOffset>1754034</wp:posOffset>
            </wp:positionH>
            <wp:positionV relativeFrom="paragraph">
              <wp:posOffset>221280</wp:posOffset>
            </wp:positionV>
            <wp:extent cx="2317898" cy="988828"/>
            <wp:effectExtent l="0" t="0" r="6350" b="1905"/>
            <wp:wrapNone/>
            <wp:docPr id="10" name="image4.png" descr="Logo for the National Center for College Students wih Disabilities" title="NCCS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317898" cy="988828"/>
                    </a:xfrm>
                    <a:prstGeom prst="rect">
                      <a:avLst/>
                    </a:prstGeom>
                    <a:ln/>
                  </pic:spPr>
                </pic:pic>
              </a:graphicData>
            </a:graphic>
            <wp14:sizeRelH relativeFrom="margin">
              <wp14:pctWidth>0</wp14:pctWidth>
            </wp14:sizeRelH>
            <wp14:sizeRelV relativeFrom="margin">
              <wp14:pctHeight>0</wp14:pctHeight>
            </wp14:sizeRelV>
          </wp:anchor>
        </w:drawing>
      </w:r>
    </w:p>
    <w:p w:rsidR="00D3079A" w:rsidRDefault="00D3079A">
      <w:pPr>
        <w:spacing w:before="240" w:after="240"/>
        <w:jc w:val="center"/>
        <w:rPr>
          <w:b/>
          <w:sz w:val="20"/>
          <w:szCs w:val="20"/>
        </w:rPr>
      </w:pPr>
    </w:p>
    <w:p w:rsidR="00D3079A" w:rsidRDefault="00D3079A">
      <w:pPr>
        <w:spacing w:before="240" w:after="240"/>
        <w:jc w:val="center"/>
        <w:rPr>
          <w:b/>
          <w:sz w:val="20"/>
          <w:szCs w:val="20"/>
        </w:rPr>
      </w:pPr>
    </w:p>
    <w:p w:rsidR="00197820" w:rsidRPr="00104D3B" w:rsidRDefault="00D3079A">
      <w:pPr>
        <w:spacing w:before="240" w:after="240"/>
        <w:jc w:val="center"/>
        <w:rPr>
          <w:b/>
          <w:color w:val="0B5395"/>
          <w:sz w:val="20"/>
          <w:szCs w:val="20"/>
        </w:rPr>
      </w:pPr>
      <w:r w:rsidRPr="00104D3B">
        <w:rPr>
          <w:b/>
          <w:noProof/>
          <w:color w:val="0B5395"/>
          <w:sz w:val="20"/>
          <w:szCs w:val="20"/>
          <w:lang w:val="en-US"/>
        </w:rPr>
        <w:lastRenderedPageBreak/>
        <w:drawing>
          <wp:inline distT="114300" distB="114300" distL="114300" distR="114300">
            <wp:extent cx="2700338" cy="1198546"/>
            <wp:effectExtent l="0" t="0" r="5080" b="1905"/>
            <wp:docPr id="2" name="image4.png" descr="Logo for the National Center for College Students with Disabilities&#10;" title="NCCSD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700338" cy="1198546"/>
                    </a:xfrm>
                    <a:prstGeom prst="rect">
                      <a:avLst/>
                    </a:prstGeom>
                    <a:ln/>
                  </pic:spPr>
                </pic:pic>
              </a:graphicData>
            </a:graphic>
          </wp:inline>
        </w:drawing>
      </w:r>
    </w:p>
    <w:p w:rsidR="00197820" w:rsidRPr="00104D3B" w:rsidRDefault="00D3079A">
      <w:pPr>
        <w:spacing w:before="240" w:after="240"/>
        <w:jc w:val="center"/>
        <w:rPr>
          <w:b/>
          <w:color w:val="0B5395"/>
          <w:sz w:val="32"/>
          <w:szCs w:val="32"/>
        </w:rPr>
      </w:pPr>
      <w:r w:rsidRPr="00104D3B">
        <w:rPr>
          <w:b/>
          <w:color w:val="0B5395"/>
          <w:sz w:val="32"/>
          <w:szCs w:val="32"/>
        </w:rPr>
        <w:t>Research Brief</w:t>
      </w:r>
    </w:p>
    <w:p w:rsidR="00197820" w:rsidRPr="00104D3B" w:rsidRDefault="00C72605">
      <w:pPr>
        <w:spacing w:before="240" w:after="240"/>
        <w:jc w:val="center"/>
        <w:rPr>
          <w:b/>
          <w:color w:val="0B5395"/>
          <w:sz w:val="46"/>
          <w:szCs w:val="46"/>
        </w:rPr>
      </w:pPr>
      <w:r w:rsidRPr="00C72605">
        <w:rPr>
          <w:b/>
          <w:color w:val="0B5395"/>
          <w:sz w:val="46"/>
          <w:szCs w:val="46"/>
        </w:rPr>
        <w:t>Supporting Undergraduate Students with Disabilities: A Focus on Campus Climate and Sense of Belonging</w:t>
      </w:r>
    </w:p>
    <w:p w:rsidR="00197820" w:rsidRPr="00104D3B" w:rsidRDefault="00D3079A">
      <w:pPr>
        <w:spacing w:before="240" w:after="240"/>
        <w:jc w:val="center"/>
        <w:rPr>
          <w:b/>
          <w:color w:val="0B5395"/>
          <w:sz w:val="24"/>
          <w:szCs w:val="24"/>
        </w:rPr>
      </w:pPr>
      <w:r w:rsidRPr="00104D3B">
        <w:rPr>
          <w:b/>
          <w:color w:val="0B5395"/>
          <w:sz w:val="24"/>
          <w:szCs w:val="24"/>
        </w:rPr>
        <w:t>By Krista M. Soria</w:t>
      </w:r>
    </w:p>
    <w:p w:rsidR="00197820" w:rsidRPr="00104D3B" w:rsidRDefault="00D3079A">
      <w:pPr>
        <w:spacing w:before="240" w:after="240"/>
        <w:jc w:val="center"/>
        <w:rPr>
          <w:b/>
          <w:color w:val="0B5395"/>
          <w:sz w:val="24"/>
          <w:szCs w:val="24"/>
        </w:rPr>
      </w:pPr>
      <w:r w:rsidRPr="00104D3B">
        <w:rPr>
          <w:b/>
          <w:color w:val="0B5395"/>
          <w:sz w:val="24"/>
          <w:szCs w:val="24"/>
        </w:rPr>
        <w:t xml:space="preserve">Volume </w:t>
      </w:r>
      <w:r w:rsidR="00D21A59" w:rsidRPr="00104D3B">
        <w:rPr>
          <w:b/>
          <w:color w:val="0B5395"/>
          <w:sz w:val="24"/>
          <w:szCs w:val="24"/>
        </w:rPr>
        <w:t>1</w:t>
      </w:r>
      <w:r w:rsidRPr="00104D3B">
        <w:rPr>
          <w:b/>
          <w:color w:val="0B5395"/>
          <w:sz w:val="24"/>
          <w:szCs w:val="24"/>
        </w:rPr>
        <w:t xml:space="preserve">, Issue </w:t>
      </w:r>
      <w:r w:rsidR="00C72605">
        <w:rPr>
          <w:b/>
          <w:color w:val="0B5395"/>
          <w:sz w:val="24"/>
          <w:szCs w:val="24"/>
        </w:rPr>
        <w:t>2</w:t>
      </w:r>
      <w:r w:rsidRPr="00104D3B">
        <w:rPr>
          <w:b/>
          <w:color w:val="0B5395"/>
          <w:sz w:val="24"/>
          <w:szCs w:val="24"/>
        </w:rPr>
        <w:t xml:space="preserve"> – </w:t>
      </w:r>
      <w:r w:rsidR="00D21A59" w:rsidRPr="00104D3B">
        <w:rPr>
          <w:b/>
          <w:color w:val="0B5395"/>
          <w:sz w:val="24"/>
          <w:szCs w:val="24"/>
        </w:rPr>
        <w:t>June, 2021</w:t>
      </w:r>
    </w:p>
    <w:p w:rsidR="00197820" w:rsidRDefault="00D3079A">
      <w:pPr>
        <w:ind w:left="280" w:right="280"/>
        <w:jc w:val="center"/>
      </w:pPr>
      <w:r>
        <w:t xml:space="preserve"> </w:t>
      </w:r>
    </w:p>
    <w:p w:rsidR="00197820" w:rsidRDefault="00D3079A">
      <w:pPr>
        <w:spacing w:line="240" w:lineRule="auto"/>
        <w:ind w:left="280" w:right="280"/>
        <w:jc w:val="center"/>
      </w:pPr>
      <w:r>
        <w:t xml:space="preserve"> NCCSD research briefs provide information relevant to researchers and policymakers,</w:t>
      </w:r>
    </w:p>
    <w:p w:rsidR="00197820" w:rsidRDefault="00D3079A">
      <w:pPr>
        <w:spacing w:line="240" w:lineRule="auto"/>
        <w:ind w:left="280" w:right="280"/>
        <w:jc w:val="center"/>
      </w:pPr>
      <w:proofErr w:type="gramStart"/>
      <w:r>
        <w:t>on</w:t>
      </w:r>
      <w:proofErr w:type="gramEnd"/>
      <w:r>
        <w:t xml:space="preserve"> topics pertaining to college students with disabilities in the United States.</w:t>
      </w:r>
    </w:p>
    <w:p w:rsidR="00197820" w:rsidRDefault="00197820">
      <w:pPr>
        <w:spacing w:line="240" w:lineRule="auto"/>
        <w:ind w:left="280" w:right="280"/>
        <w:jc w:val="center"/>
      </w:pPr>
    </w:p>
    <w:p w:rsidR="00197820" w:rsidRDefault="00D3079A">
      <w:pPr>
        <w:spacing w:line="240" w:lineRule="auto"/>
        <w:jc w:val="center"/>
      </w:pPr>
      <w:r>
        <w:t xml:space="preserve"> © 2021 National Center for College Students with Disabilities (NCCSD)</w:t>
      </w:r>
    </w:p>
    <w:p w:rsidR="00197820" w:rsidRDefault="00D3079A">
      <w:pPr>
        <w:spacing w:line="240" w:lineRule="auto"/>
        <w:ind w:left="280" w:right="280"/>
        <w:jc w:val="center"/>
      </w:pPr>
      <w:r>
        <w:t xml:space="preserve">Association on Higher Education </w:t>
      </w:r>
      <w:proofErr w:type="gramStart"/>
      <w:r>
        <w:t>And</w:t>
      </w:r>
      <w:proofErr w:type="gramEnd"/>
      <w:r>
        <w:t xml:space="preserve"> Disability (AHEAD)</w:t>
      </w:r>
    </w:p>
    <w:p w:rsidR="00197820" w:rsidRDefault="00D3079A">
      <w:pPr>
        <w:spacing w:line="240" w:lineRule="auto"/>
        <w:ind w:left="280" w:right="280"/>
        <w:jc w:val="center"/>
      </w:pPr>
      <w:r>
        <w:t>8015 West Kenton Circle, Suite 230</w:t>
      </w:r>
    </w:p>
    <w:p w:rsidR="00197820" w:rsidRDefault="00D3079A">
      <w:pPr>
        <w:spacing w:line="240" w:lineRule="auto"/>
        <w:ind w:left="280" w:right="280"/>
        <w:jc w:val="center"/>
      </w:pPr>
      <w:r>
        <w:t>Huntersville, NC  28078</w:t>
      </w:r>
    </w:p>
    <w:p w:rsidR="00197820" w:rsidRDefault="00D3079A">
      <w:pPr>
        <w:spacing w:line="240" w:lineRule="auto"/>
        <w:ind w:left="280" w:right="280"/>
        <w:jc w:val="center"/>
      </w:pPr>
      <w:r>
        <w:t xml:space="preserve"> </w:t>
      </w:r>
    </w:p>
    <w:p w:rsidR="00197820" w:rsidRDefault="00D3079A">
      <w:pPr>
        <w:spacing w:line="240" w:lineRule="auto"/>
        <w:ind w:left="280" w:right="280"/>
        <w:jc w:val="center"/>
      </w:pPr>
      <w:r>
        <w:t>Copies of NCCSD research briefs and related materials are available at the NCCSD at:</w:t>
      </w:r>
    </w:p>
    <w:p w:rsidR="00197820" w:rsidRPr="00104D3B" w:rsidRDefault="00D3079A">
      <w:pPr>
        <w:spacing w:line="240" w:lineRule="auto"/>
        <w:ind w:left="280" w:right="280"/>
        <w:jc w:val="center"/>
        <w:rPr>
          <w:color w:val="0B5395"/>
        </w:rPr>
      </w:pPr>
      <w:r w:rsidRPr="00104D3B">
        <w:rPr>
          <w:color w:val="0B5395"/>
        </w:rPr>
        <w:t>www.NCCSDonline.org or at www.NCCSDClearinghouse.org.</w:t>
      </w:r>
    </w:p>
    <w:p w:rsidR="00197820" w:rsidRDefault="00D3079A">
      <w:pPr>
        <w:spacing w:line="240" w:lineRule="auto"/>
        <w:ind w:left="280" w:right="280"/>
        <w:jc w:val="center"/>
      </w:pPr>
      <w:r>
        <w:t>Permission is given to copy and distribute NCCSD research briefs free-of-charge for educational purposes.</w:t>
      </w:r>
    </w:p>
    <w:p w:rsidR="00197820" w:rsidRDefault="00D3079A">
      <w:pPr>
        <w:spacing w:line="240" w:lineRule="auto"/>
        <w:ind w:left="280" w:right="280"/>
        <w:jc w:val="center"/>
      </w:pPr>
      <w:r>
        <w:t>The use of a citation is requested when copying or distributing all or part of this document.</w:t>
      </w:r>
    </w:p>
    <w:p w:rsidR="00197820" w:rsidRDefault="00D3079A">
      <w:pPr>
        <w:spacing w:line="240" w:lineRule="auto"/>
        <w:ind w:left="280" w:right="280"/>
        <w:jc w:val="center"/>
      </w:pPr>
      <w:r>
        <w:t>To request alternate formats or inquire about NCCSD research, contact us at:</w:t>
      </w:r>
    </w:p>
    <w:p w:rsidR="00197820" w:rsidRDefault="00D3079A">
      <w:pPr>
        <w:spacing w:line="240" w:lineRule="auto"/>
        <w:ind w:left="280" w:right="280"/>
        <w:jc w:val="center"/>
        <w:rPr>
          <w:color w:val="0B5395"/>
        </w:rPr>
      </w:pPr>
      <w:r>
        <w:rPr>
          <w:color w:val="0B5395"/>
        </w:rPr>
        <w:t>NCCSD@ahead.org</w:t>
      </w:r>
    </w:p>
    <w:p w:rsidR="00197820" w:rsidRDefault="00D3079A">
      <w:pPr>
        <w:spacing w:line="240" w:lineRule="auto"/>
        <w:ind w:left="280" w:right="280"/>
        <w:jc w:val="center"/>
        <w:rPr>
          <w:color w:val="0B5395"/>
        </w:rPr>
      </w:pPr>
      <w:r>
        <w:rPr>
          <w:color w:val="0B5395"/>
        </w:rPr>
        <w:t>Toll-Free 844-730-8048</w:t>
      </w:r>
    </w:p>
    <w:p w:rsidR="00197820" w:rsidRDefault="00D3079A">
      <w:pPr>
        <w:spacing w:line="240" w:lineRule="auto"/>
        <w:ind w:left="280" w:right="280"/>
        <w:jc w:val="center"/>
        <w:rPr>
          <w:color w:val="0B5395"/>
        </w:rPr>
      </w:pPr>
      <w:r>
        <w:rPr>
          <w:color w:val="0B5395"/>
        </w:rPr>
        <w:t>Video</w:t>
      </w:r>
      <w:r w:rsidR="00CD0E5C">
        <w:rPr>
          <w:color w:val="0B5395"/>
        </w:rPr>
        <w:t xml:space="preserve"> </w:t>
      </w:r>
      <w:r>
        <w:rPr>
          <w:color w:val="0B5395"/>
        </w:rPr>
        <w:t>Phone for ASL Users 651-583-7499</w:t>
      </w:r>
    </w:p>
    <w:p w:rsidR="00197820" w:rsidRDefault="00197820">
      <w:pPr>
        <w:spacing w:line="240" w:lineRule="auto"/>
        <w:ind w:left="280" w:right="280"/>
        <w:jc w:val="center"/>
        <w:rPr>
          <w:color w:val="0B5395"/>
        </w:rPr>
      </w:pPr>
    </w:p>
    <w:p w:rsidR="00197820" w:rsidRDefault="00D3079A">
      <w:pPr>
        <w:widowControl w:val="0"/>
        <w:spacing w:line="240" w:lineRule="auto"/>
        <w:ind w:left="-180" w:right="180"/>
        <w:jc w:val="center"/>
        <w:rPr>
          <w:sz w:val="15"/>
          <w:szCs w:val="15"/>
        </w:rPr>
      </w:pPr>
      <w:r>
        <w:rPr>
          <w:sz w:val="15"/>
          <w:szCs w:val="15"/>
        </w:rPr>
        <w:t xml:space="preserve">The NCCSD at AHEAD is funded by the Office of Postsecondary Education at the U.S. Department of Education (P116D150005).  </w:t>
      </w:r>
    </w:p>
    <w:p w:rsidR="00197820" w:rsidRDefault="00D3079A">
      <w:pPr>
        <w:widowControl w:val="0"/>
        <w:spacing w:line="240" w:lineRule="auto"/>
        <w:ind w:left="-180" w:right="180"/>
        <w:jc w:val="center"/>
        <w:rPr>
          <w:color w:val="0B5395"/>
        </w:rPr>
      </w:pPr>
      <w:r>
        <w:rPr>
          <w:sz w:val="15"/>
          <w:szCs w:val="15"/>
        </w:rPr>
        <w:t>This research brief is available in alternate formats upon request by contacting the NCCSD at NCCSD@ahead.org.</w:t>
      </w:r>
    </w:p>
    <w:p w:rsidR="00197820" w:rsidRDefault="00D3079A">
      <w:r>
        <w:rPr>
          <w:noProof/>
          <w:lang w:val="en-US"/>
        </w:rPr>
        <w:drawing>
          <wp:inline distT="114300" distB="114300" distL="114300" distR="114300">
            <wp:extent cx="2452688" cy="564727"/>
            <wp:effectExtent l="0" t="0" r="5080" b="6985"/>
            <wp:docPr id="1" name="image2.jpg" descr="Logo for the Association for Higher Education and Disability" title="AHEAD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452688" cy="564727"/>
                    </a:xfrm>
                    <a:prstGeom prst="rect">
                      <a:avLst/>
                    </a:prstGeom>
                    <a:ln/>
                  </pic:spPr>
                </pic:pic>
              </a:graphicData>
            </a:graphic>
          </wp:inline>
        </w:drawing>
      </w:r>
      <w:r>
        <w:t xml:space="preserve">       </w:t>
      </w:r>
      <w:r>
        <w:rPr>
          <w:noProof/>
          <w:lang w:val="en-US"/>
        </w:rPr>
        <w:drawing>
          <wp:inline distT="114300" distB="114300" distL="114300" distR="114300">
            <wp:extent cx="776288" cy="776288"/>
            <wp:effectExtent l="0" t="0" r="5080" b="5080"/>
            <wp:docPr id="3" name="image3.jpg" descr="US Department of Education Logo" title="US Department of Education Logo"/>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76288" cy="776288"/>
                    </a:xfrm>
                    <a:prstGeom prst="rect">
                      <a:avLst/>
                    </a:prstGeom>
                    <a:ln/>
                  </pic:spPr>
                </pic:pic>
              </a:graphicData>
            </a:graphic>
          </wp:inline>
        </w:drawing>
      </w:r>
      <w:r>
        <w:t xml:space="preserve">        </w:t>
      </w:r>
      <w:r>
        <w:rPr>
          <w:noProof/>
          <w:lang w:val="en-US"/>
        </w:rPr>
        <w:drawing>
          <wp:inline distT="114300" distB="114300" distL="114300" distR="114300">
            <wp:extent cx="1540056" cy="688293"/>
            <wp:effectExtent l="0" t="0" r="3175" b="0"/>
            <wp:docPr id="4" name="image1.png" descr="Logo for the Disability Rights, Education, and Mentoring (DREAM) organization" title="DREAM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40056" cy="688293"/>
                    </a:xfrm>
                    <a:prstGeom prst="rect">
                      <a:avLst/>
                    </a:prstGeom>
                    <a:ln/>
                  </pic:spPr>
                </pic:pic>
              </a:graphicData>
            </a:graphic>
          </wp:inline>
        </w:drawing>
      </w:r>
    </w:p>
    <w:p w:rsidR="00197820" w:rsidRDefault="00197820">
      <w:bookmarkStart w:id="0" w:name="_m0cjw69dtt22" w:colFirst="0" w:colLast="0"/>
      <w:bookmarkEnd w:id="0"/>
    </w:p>
    <w:sdt>
      <w:sdtPr>
        <w:rPr>
          <w:b w:val="0"/>
          <w:color w:val="auto"/>
          <w:sz w:val="22"/>
          <w:szCs w:val="22"/>
        </w:rPr>
        <w:id w:val="683871644"/>
        <w:docPartObj>
          <w:docPartGallery w:val="Table of Contents"/>
          <w:docPartUnique/>
        </w:docPartObj>
      </w:sdtPr>
      <w:sdtEndPr>
        <w:rPr>
          <w:bCs/>
          <w:noProof/>
        </w:rPr>
      </w:sdtEndPr>
      <w:sdtContent>
        <w:bookmarkStart w:id="1" w:name="_Toc75517103" w:displacedByCustomXml="prev"/>
        <w:p w:rsidR="00230972" w:rsidRDefault="00230972" w:rsidP="00104D3B">
          <w:pPr>
            <w:pStyle w:val="Heading1"/>
            <w:sectPr w:rsidR="00230972">
              <w:footerReference w:type="default" r:id="rId15"/>
              <w:pgSz w:w="12240" w:h="15840"/>
              <w:pgMar w:top="1440" w:right="1440" w:bottom="1440" w:left="1440" w:header="720" w:footer="720" w:gutter="0"/>
              <w:pgNumType w:start="1"/>
              <w:cols w:space="720"/>
            </w:sectPr>
          </w:pPr>
        </w:p>
        <w:p w:rsidR="00230972" w:rsidRDefault="00230972" w:rsidP="00104D3B">
          <w:pPr>
            <w:pStyle w:val="Heading1"/>
            <w:rPr>
              <w:noProof/>
            </w:rPr>
          </w:pPr>
          <w:r>
            <w:lastRenderedPageBreak/>
            <w:t>Table of Contents</w:t>
          </w:r>
          <w:bookmarkEnd w:id="1"/>
          <w:r>
            <w:rPr>
              <w:color w:val="2F5496"/>
            </w:rPr>
            <w:fldChar w:fldCharType="begin"/>
          </w:r>
          <w:r>
            <w:instrText xml:space="preserve"> TOC \o "1-3" \h \z \u </w:instrText>
          </w:r>
          <w:r>
            <w:rPr>
              <w:color w:val="2F5496"/>
            </w:rPr>
            <w:fldChar w:fldCharType="separate"/>
          </w:r>
        </w:p>
        <w:p w:rsidR="00207A5E" w:rsidRDefault="00207A5E">
          <w:pPr>
            <w:pStyle w:val="TOC1"/>
            <w:tabs>
              <w:tab w:val="right" w:leader="dot" w:pos="9350"/>
            </w:tabs>
            <w:rPr>
              <w:noProof/>
            </w:rPr>
          </w:pPr>
        </w:p>
        <w:p w:rsidR="00230972" w:rsidRDefault="004C7E61">
          <w:pPr>
            <w:pStyle w:val="TOC1"/>
            <w:tabs>
              <w:tab w:val="right" w:leader="dot" w:pos="9350"/>
            </w:tabs>
            <w:rPr>
              <w:noProof/>
            </w:rPr>
          </w:pPr>
          <w:hyperlink w:anchor="_Toc75517104" w:history="1">
            <w:r w:rsidR="00230972" w:rsidRPr="00EE52A7">
              <w:rPr>
                <w:rStyle w:val="Hyperlink"/>
                <w:noProof/>
              </w:rPr>
              <w:t>Abstract</w:t>
            </w:r>
            <w:r w:rsidR="00230972">
              <w:rPr>
                <w:noProof/>
                <w:webHidden/>
              </w:rPr>
              <w:tab/>
            </w:r>
            <w:r w:rsidR="00230972">
              <w:rPr>
                <w:noProof/>
                <w:webHidden/>
              </w:rPr>
              <w:fldChar w:fldCharType="begin"/>
            </w:r>
            <w:r w:rsidR="00230972">
              <w:rPr>
                <w:noProof/>
                <w:webHidden/>
              </w:rPr>
              <w:instrText xml:space="preserve"> PAGEREF _Toc75517104 \h </w:instrText>
            </w:r>
            <w:r w:rsidR="00230972">
              <w:rPr>
                <w:noProof/>
                <w:webHidden/>
              </w:rPr>
            </w:r>
            <w:r w:rsidR="00230972">
              <w:rPr>
                <w:noProof/>
                <w:webHidden/>
              </w:rPr>
              <w:fldChar w:fldCharType="separate"/>
            </w:r>
            <w:r w:rsidR="00DE0664">
              <w:rPr>
                <w:noProof/>
                <w:webHidden/>
              </w:rPr>
              <w:t>ii</w:t>
            </w:r>
            <w:r w:rsidR="00230972">
              <w:rPr>
                <w:noProof/>
                <w:webHidden/>
              </w:rPr>
              <w:fldChar w:fldCharType="end"/>
            </w:r>
          </w:hyperlink>
        </w:p>
        <w:p w:rsidR="00230972" w:rsidRDefault="004C7E61">
          <w:pPr>
            <w:pStyle w:val="TOC1"/>
            <w:tabs>
              <w:tab w:val="right" w:leader="dot" w:pos="9350"/>
            </w:tabs>
            <w:rPr>
              <w:noProof/>
            </w:rPr>
          </w:pPr>
          <w:hyperlink w:anchor="_Toc75517105" w:history="1">
            <w:r w:rsidR="00230972" w:rsidRPr="00EE52A7">
              <w:rPr>
                <w:rStyle w:val="Hyperlink"/>
                <w:noProof/>
              </w:rPr>
              <w:t>Introduction</w:t>
            </w:r>
            <w:r w:rsidR="00230972">
              <w:rPr>
                <w:noProof/>
                <w:webHidden/>
              </w:rPr>
              <w:tab/>
            </w:r>
            <w:r w:rsidR="00230972">
              <w:rPr>
                <w:noProof/>
                <w:webHidden/>
              </w:rPr>
              <w:fldChar w:fldCharType="begin"/>
            </w:r>
            <w:r w:rsidR="00230972">
              <w:rPr>
                <w:noProof/>
                <w:webHidden/>
              </w:rPr>
              <w:instrText xml:space="preserve"> PAGEREF _Toc75517105 \h </w:instrText>
            </w:r>
            <w:r w:rsidR="00230972">
              <w:rPr>
                <w:noProof/>
                <w:webHidden/>
              </w:rPr>
            </w:r>
            <w:r w:rsidR="00230972">
              <w:rPr>
                <w:noProof/>
                <w:webHidden/>
              </w:rPr>
              <w:fldChar w:fldCharType="separate"/>
            </w:r>
            <w:r w:rsidR="00DE0664">
              <w:rPr>
                <w:noProof/>
                <w:webHidden/>
              </w:rPr>
              <w:t>1</w:t>
            </w:r>
            <w:r w:rsidR="00230972">
              <w:rPr>
                <w:noProof/>
                <w:webHidden/>
              </w:rPr>
              <w:fldChar w:fldCharType="end"/>
            </w:r>
          </w:hyperlink>
        </w:p>
        <w:p w:rsidR="00230972" w:rsidRDefault="004C7E61">
          <w:pPr>
            <w:pStyle w:val="TOC1"/>
            <w:tabs>
              <w:tab w:val="right" w:leader="dot" w:pos="9350"/>
            </w:tabs>
            <w:rPr>
              <w:noProof/>
            </w:rPr>
          </w:pPr>
          <w:hyperlink w:anchor="_Toc75517106" w:history="1">
            <w:r w:rsidR="00230972" w:rsidRPr="00EE52A7">
              <w:rPr>
                <w:rStyle w:val="Hyperlink"/>
                <w:noProof/>
              </w:rPr>
              <w:t>Methodol</w:t>
            </w:r>
            <w:bookmarkStart w:id="2" w:name="_GoBack"/>
            <w:bookmarkEnd w:id="2"/>
            <w:r w:rsidR="00230972" w:rsidRPr="00EE52A7">
              <w:rPr>
                <w:rStyle w:val="Hyperlink"/>
                <w:noProof/>
              </w:rPr>
              <w:t>ogy</w:t>
            </w:r>
            <w:r w:rsidR="00230972">
              <w:rPr>
                <w:noProof/>
                <w:webHidden/>
              </w:rPr>
              <w:tab/>
            </w:r>
            <w:r w:rsidR="00230972">
              <w:rPr>
                <w:noProof/>
                <w:webHidden/>
              </w:rPr>
              <w:fldChar w:fldCharType="begin"/>
            </w:r>
            <w:r w:rsidR="00230972">
              <w:rPr>
                <w:noProof/>
                <w:webHidden/>
              </w:rPr>
              <w:instrText xml:space="preserve"> PAGEREF _Toc75517106 \h </w:instrText>
            </w:r>
            <w:r w:rsidR="00230972">
              <w:rPr>
                <w:noProof/>
                <w:webHidden/>
              </w:rPr>
            </w:r>
            <w:r w:rsidR="00230972">
              <w:rPr>
                <w:noProof/>
                <w:webHidden/>
              </w:rPr>
              <w:fldChar w:fldCharType="separate"/>
            </w:r>
            <w:r w:rsidR="00DE0664">
              <w:rPr>
                <w:noProof/>
                <w:webHidden/>
              </w:rPr>
              <w:t>2</w:t>
            </w:r>
            <w:r w:rsidR="00230972">
              <w:rPr>
                <w:noProof/>
                <w:webHidden/>
              </w:rPr>
              <w:fldChar w:fldCharType="end"/>
            </w:r>
          </w:hyperlink>
        </w:p>
        <w:p w:rsidR="00230972" w:rsidRDefault="004C7E61">
          <w:pPr>
            <w:pStyle w:val="TOC2"/>
            <w:tabs>
              <w:tab w:val="right" w:leader="dot" w:pos="9350"/>
            </w:tabs>
            <w:rPr>
              <w:noProof/>
            </w:rPr>
          </w:pPr>
          <w:hyperlink w:anchor="_Toc75517107" w:history="1">
            <w:r w:rsidR="00230972" w:rsidRPr="00EE52A7">
              <w:rPr>
                <w:rStyle w:val="Hyperlink"/>
                <w:noProof/>
              </w:rPr>
              <w:t>Instrument</w:t>
            </w:r>
            <w:r w:rsidR="00230972">
              <w:rPr>
                <w:noProof/>
                <w:webHidden/>
              </w:rPr>
              <w:tab/>
            </w:r>
            <w:r w:rsidR="00230972">
              <w:rPr>
                <w:noProof/>
                <w:webHidden/>
              </w:rPr>
              <w:fldChar w:fldCharType="begin"/>
            </w:r>
            <w:r w:rsidR="00230972">
              <w:rPr>
                <w:noProof/>
                <w:webHidden/>
              </w:rPr>
              <w:instrText xml:space="preserve"> PAGEREF _Toc75517107 \h </w:instrText>
            </w:r>
            <w:r w:rsidR="00230972">
              <w:rPr>
                <w:noProof/>
                <w:webHidden/>
              </w:rPr>
            </w:r>
            <w:r w:rsidR="00230972">
              <w:rPr>
                <w:noProof/>
                <w:webHidden/>
              </w:rPr>
              <w:fldChar w:fldCharType="separate"/>
            </w:r>
            <w:r w:rsidR="00DE0664">
              <w:rPr>
                <w:noProof/>
                <w:webHidden/>
              </w:rPr>
              <w:t>2</w:t>
            </w:r>
            <w:r w:rsidR="00230972">
              <w:rPr>
                <w:noProof/>
                <w:webHidden/>
              </w:rPr>
              <w:fldChar w:fldCharType="end"/>
            </w:r>
          </w:hyperlink>
        </w:p>
        <w:p w:rsidR="00230972" w:rsidRDefault="004C7E61">
          <w:pPr>
            <w:pStyle w:val="TOC2"/>
            <w:tabs>
              <w:tab w:val="right" w:leader="dot" w:pos="9350"/>
            </w:tabs>
            <w:rPr>
              <w:noProof/>
            </w:rPr>
          </w:pPr>
          <w:hyperlink w:anchor="_Toc75517108" w:history="1">
            <w:r w:rsidR="00230972" w:rsidRPr="00EE52A7">
              <w:rPr>
                <w:rStyle w:val="Hyperlink"/>
                <w:noProof/>
              </w:rPr>
              <w:t>Measures</w:t>
            </w:r>
            <w:r w:rsidR="00230972">
              <w:rPr>
                <w:noProof/>
                <w:webHidden/>
              </w:rPr>
              <w:tab/>
            </w:r>
            <w:r w:rsidR="00230972">
              <w:rPr>
                <w:noProof/>
                <w:webHidden/>
              </w:rPr>
              <w:fldChar w:fldCharType="begin"/>
            </w:r>
            <w:r w:rsidR="00230972">
              <w:rPr>
                <w:noProof/>
                <w:webHidden/>
              </w:rPr>
              <w:instrText xml:space="preserve"> PAGEREF _Toc75517108 \h </w:instrText>
            </w:r>
            <w:r w:rsidR="00230972">
              <w:rPr>
                <w:noProof/>
                <w:webHidden/>
              </w:rPr>
            </w:r>
            <w:r w:rsidR="00230972">
              <w:rPr>
                <w:noProof/>
                <w:webHidden/>
              </w:rPr>
              <w:fldChar w:fldCharType="separate"/>
            </w:r>
            <w:r w:rsidR="00DE0664">
              <w:rPr>
                <w:noProof/>
                <w:webHidden/>
              </w:rPr>
              <w:t>3</w:t>
            </w:r>
            <w:r w:rsidR="00230972">
              <w:rPr>
                <w:noProof/>
                <w:webHidden/>
              </w:rPr>
              <w:fldChar w:fldCharType="end"/>
            </w:r>
          </w:hyperlink>
        </w:p>
        <w:p w:rsidR="00230972" w:rsidRDefault="004C7E61">
          <w:pPr>
            <w:pStyle w:val="TOC2"/>
            <w:tabs>
              <w:tab w:val="right" w:leader="dot" w:pos="9350"/>
            </w:tabs>
            <w:rPr>
              <w:noProof/>
            </w:rPr>
          </w:pPr>
          <w:hyperlink w:anchor="_Toc75517109" w:history="1">
            <w:r w:rsidR="00230972" w:rsidRPr="00EE52A7">
              <w:rPr>
                <w:rStyle w:val="Hyperlink"/>
                <w:noProof/>
              </w:rPr>
              <w:t>Sample</w:t>
            </w:r>
            <w:r w:rsidR="00230972">
              <w:rPr>
                <w:noProof/>
                <w:webHidden/>
              </w:rPr>
              <w:tab/>
            </w:r>
            <w:r w:rsidR="00230972">
              <w:rPr>
                <w:noProof/>
                <w:webHidden/>
              </w:rPr>
              <w:fldChar w:fldCharType="begin"/>
            </w:r>
            <w:r w:rsidR="00230972">
              <w:rPr>
                <w:noProof/>
                <w:webHidden/>
              </w:rPr>
              <w:instrText xml:space="preserve"> PAGEREF _Toc75517109 \h </w:instrText>
            </w:r>
            <w:r w:rsidR="00230972">
              <w:rPr>
                <w:noProof/>
                <w:webHidden/>
              </w:rPr>
            </w:r>
            <w:r w:rsidR="00230972">
              <w:rPr>
                <w:noProof/>
                <w:webHidden/>
              </w:rPr>
              <w:fldChar w:fldCharType="separate"/>
            </w:r>
            <w:r w:rsidR="00DE0664">
              <w:rPr>
                <w:noProof/>
                <w:webHidden/>
              </w:rPr>
              <w:t>2</w:t>
            </w:r>
            <w:r w:rsidR="00230972">
              <w:rPr>
                <w:noProof/>
                <w:webHidden/>
              </w:rPr>
              <w:fldChar w:fldCharType="end"/>
            </w:r>
          </w:hyperlink>
        </w:p>
        <w:p w:rsidR="00230972" w:rsidRDefault="004C7E61">
          <w:pPr>
            <w:pStyle w:val="TOC2"/>
            <w:tabs>
              <w:tab w:val="right" w:leader="dot" w:pos="9350"/>
            </w:tabs>
            <w:rPr>
              <w:noProof/>
            </w:rPr>
          </w:pPr>
          <w:hyperlink w:anchor="_Toc75517110" w:history="1">
            <w:r w:rsidR="00230972" w:rsidRPr="00EE52A7">
              <w:rPr>
                <w:rStyle w:val="Hyperlink"/>
                <w:noProof/>
              </w:rPr>
              <w:t>Data Analysis</w:t>
            </w:r>
            <w:r w:rsidR="00230972">
              <w:rPr>
                <w:noProof/>
                <w:webHidden/>
              </w:rPr>
              <w:tab/>
            </w:r>
            <w:r w:rsidR="00230972">
              <w:rPr>
                <w:noProof/>
                <w:webHidden/>
              </w:rPr>
              <w:fldChar w:fldCharType="begin"/>
            </w:r>
            <w:r w:rsidR="00230972">
              <w:rPr>
                <w:noProof/>
                <w:webHidden/>
              </w:rPr>
              <w:instrText xml:space="preserve"> PAGEREF _Toc75517110 \h </w:instrText>
            </w:r>
            <w:r w:rsidR="00230972">
              <w:rPr>
                <w:noProof/>
                <w:webHidden/>
              </w:rPr>
            </w:r>
            <w:r w:rsidR="00230972">
              <w:rPr>
                <w:noProof/>
                <w:webHidden/>
              </w:rPr>
              <w:fldChar w:fldCharType="separate"/>
            </w:r>
            <w:r w:rsidR="00DE0664">
              <w:rPr>
                <w:noProof/>
                <w:webHidden/>
              </w:rPr>
              <w:t>3</w:t>
            </w:r>
            <w:r w:rsidR="00230972">
              <w:rPr>
                <w:noProof/>
                <w:webHidden/>
              </w:rPr>
              <w:fldChar w:fldCharType="end"/>
            </w:r>
          </w:hyperlink>
        </w:p>
        <w:p w:rsidR="00230972" w:rsidRDefault="004C7E61">
          <w:pPr>
            <w:pStyle w:val="TOC1"/>
            <w:tabs>
              <w:tab w:val="right" w:leader="dot" w:pos="9350"/>
            </w:tabs>
            <w:rPr>
              <w:noProof/>
            </w:rPr>
          </w:pPr>
          <w:hyperlink w:anchor="_Toc75517111" w:history="1">
            <w:r w:rsidR="00230972" w:rsidRPr="00EE52A7">
              <w:rPr>
                <w:rStyle w:val="Hyperlink"/>
                <w:noProof/>
              </w:rPr>
              <w:t>Results</w:t>
            </w:r>
            <w:r w:rsidR="00230972">
              <w:rPr>
                <w:noProof/>
                <w:webHidden/>
              </w:rPr>
              <w:tab/>
            </w:r>
            <w:r w:rsidR="00230972">
              <w:rPr>
                <w:noProof/>
                <w:webHidden/>
              </w:rPr>
              <w:fldChar w:fldCharType="begin"/>
            </w:r>
            <w:r w:rsidR="00230972">
              <w:rPr>
                <w:noProof/>
                <w:webHidden/>
              </w:rPr>
              <w:instrText xml:space="preserve"> PAGEREF _Toc75517111 \h </w:instrText>
            </w:r>
            <w:r w:rsidR="00230972">
              <w:rPr>
                <w:noProof/>
                <w:webHidden/>
              </w:rPr>
            </w:r>
            <w:r w:rsidR="00230972">
              <w:rPr>
                <w:noProof/>
                <w:webHidden/>
              </w:rPr>
              <w:fldChar w:fldCharType="separate"/>
            </w:r>
            <w:r w:rsidR="00DE0664">
              <w:rPr>
                <w:noProof/>
                <w:webHidden/>
              </w:rPr>
              <w:t>3</w:t>
            </w:r>
            <w:r w:rsidR="00230972">
              <w:rPr>
                <w:noProof/>
                <w:webHidden/>
              </w:rPr>
              <w:fldChar w:fldCharType="end"/>
            </w:r>
          </w:hyperlink>
        </w:p>
        <w:p w:rsidR="00230972" w:rsidRDefault="004C7E61">
          <w:pPr>
            <w:pStyle w:val="TOC1"/>
            <w:tabs>
              <w:tab w:val="right" w:leader="dot" w:pos="9350"/>
            </w:tabs>
            <w:rPr>
              <w:noProof/>
            </w:rPr>
          </w:pPr>
          <w:hyperlink w:anchor="_Toc75517112" w:history="1">
            <w:r w:rsidR="00230972" w:rsidRPr="00EE52A7">
              <w:rPr>
                <w:rStyle w:val="Hyperlink"/>
                <w:noProof/>
              </w:rPr>
              <w:t>Discussion</w:t>
            </w:r>
            <w:r w:rsidR="00230972">
              <w:rPr>
                <w:noProof/>
                <w:webHidden/>
              </w:rPr>
              <w:tab/>
            </w:r>
            <w:r w:rsidR="00230972">
              <w:rPr>
                <w:noProof/>
                <w:webHidden/>
              </w:rPr>
              <w:fldChar w:fldCharType="begin"/>
            </w:r>
            <w:r w:rsidR="00230972">
              <w:rPr>
                <w:noProof/>
                <w:webHidden/>
              </w:rPr>
              <w:instrText xml:space="preserve"> PAGEREF _Toc75517112 \h </w:instrText>
            </w:r>
            <w:r w:rsidR="00230972">
              <w:rPr>
                <w:noProof/>
                <w:webHidden/>
              </w:rPr>
            </w:r>
            <w:r w:rsidR="00230972">
              <w:rPr>
                <w:noProof/>
                <w:webHidden/>
              </w:rPr>
              <w:fldChar w:fldCharType="separate"/>
            </w:r>
            <w:r w:rsidR="00DE0664">
              <w:rPr>
                <w:noProof/>
                <w:webHidden/>
              </w:rPr>
              <w:t>7</w:t>
            </w:r>
            <w:r w:rsidR="00230972">
              <w:rPr>
                <w:noProof/>
                <w:webHidden/>
              </w:rPr>
              <w:fldChar w:fldCharType="end"/>
            </w:r>
          </w:hyperlink>
        </w:p>
        <w:p w:rsidR="00230972" w:rsidRDefault="004C7E61">
          <w:pPr>
            <w:pStyle w:val="TOC1"/>
            <w:tabs>
              <w:tab w:val="right" w:leader="dot" w:pos="9350"/>
            </w:tabs>
            <w:rPr>
              <w:noProof/>
            </w:rPr>
          </w:pPr>
          <w:hyperlink w:anchor="_Toc75517113" w:history="1">
            <w:r w:rsidR="00230972" w:rsidRPr="00EE52A7">
              <w:rPr>
                <w:rStyle w:val="Hyperlink"/>
                <w:noProof/>
              </w:rPr>
              <w:t>Recommendations</w:t>
            </w:r>
            <w:r w:rsidR="00230972">
              <w:rPr>
                <w:noProof/>
                <w:webHidden/>
              </w:rPr>
              <w:tab/>
            </w:r>
            <w:r w:rsidR="00230972">
              <w:rPr>
                <w:noProof/>
                <w:webHidden/>
              </w:rPr>
              <w:fldChar w:fldCharType="begin"/>
            </w:r>
            <w:r w:rsidR="00230972">
              <w:rPr>
                <w:noProof/>
                <w:webHidden/>
              </w:rPr>
              <w:instrText xml:space="preserve"> PAGEREF _Toc75517113 \h </w:instrText>
            </w:r>
            <w:r w:rsidR="00230972">
              <w:rPr>
                <w:noProof/>
                <w:webHidden/>
              </w:rPr>
            </w:r>
            <w:r w:rsidR="00230972">
              <w:rPr>
                <w:noProof/>
                <w:webHidden/>
              </w:rPr>
              <w:fldChar w:fldCharType="separate"/>
            </w:r>
            <w:r w:rsidR="00DE0664">
              <w:rPr>
                <w:noProof/>
                <w:webHidden/>
              </w:rPr>
              <w:t>9</w:t>
            </w:r>
            <w:r w:rsidR="00230972">
              <w:rPr>
                <w:noProof/>
                <w:webHidden/>
              </w:rPr>
              <w:fldChar w:fldCharType="end"/>
            </w:r>
          </w:hyperlink>
        </w:p>
        <w:p w:rsidR="00230972" w:rsidRDefault="004C7E61">
          <w:pPr>
            <w:pStyle w:val="TOC1"/>
            <w:tabs>
              <w:tab w:val="right" w:leader="dot" w:pos="9350"/>
            </w:tabs>
            <w:rPr>
              <w:noProof/>
            </w:rPr>
          </w:pPr>
          <w:hyperlink w:anchor="_Toc75517114" w:history="1">
            <w:r w:rsidR="00230972" w:rsidRPr="00EE52A7">
              <w:rPr>
                <w:rStyle w:val="Hyperlink"/>
                <w:noProof/>
              </w:rPr>
              <w:t>References</w:t>
            </w:r>
            <w:r w:rsidR="00230972">
              <w:rPr>
                <w:noProof/>
                <w:webHidden/>
              </w:rPr>
              <w:tab/>
            </w:r>
            <w:r w:rsidR="00230972">
              <w:rPr>
                <w:noProof/>
                <w:webHidden/>
              </w:rPr>
              <w:fldChar w:fldCharType="begin"/>
            </w:r>
            <w:r w:rsidR="00230972">
              <w:rPr>
                <w:noProof/>
                <w:webHidden/>
              </w:rPr>
              <w:instrText xml:space="preserve"> PAGEREF _Toc75517114 \h </w:instrText>
            </w:r>
            <w:r w:rsidR="00230972">
              <w:rPr>
                <w:noProof/>
                <w:webHidden/>
              </w:rPr>
            </w:r>
            <w:r w:rsidR="00230972">
              <w:rPr>
                <w:noProof/>
                <w:webHidden/>
              </w:rPr>
              <w:fldChar w:fldCharType="separate"/>
            </w:r>
            <w:r w:rsidR="00DE0664">
              <w:rPr>
                <w:noProof/>
                <w:webHidden/>
              </w:rPr>
              <w:t>11</w:t>
            </w:r>
            <w:r w:rsidR="00230972">
              <w:rPr>
                <w:noProof/>
                <w:webHidden/>
              </w:rPr>
              <w:fldChar w:fldCharType="end"/>
            </w:r>
          </w:hyperlink>
        </w:p>
        <w:p w:rsidR="00230972" w:rsidRDefault="00230972">
          <w:r>
            <w:rPr>
              <w:b/>
              <w:bCs/>
              <w:noProof/>
            </w:rPr>
            <w:fldChar w:fldCharType="end"/>
          </w:r>
        </w:p>
      </w:sdtContent>
    </w:sdt>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Pr="00104D3B" w:rsidRDefault="00D3079A" w:rsidP="00104D3B">
      <w:pPr>
        <w:pStyle w:val="Heading1"/>
      </w:pPr>
      <w:bookmarkStart w:id="3" w:name="_x1g5emgtf9rn" w:colFirst="0" w:colLast="0"/>
      <w:bookmarkStart w:id="4" w:name="_Toc75517104"/>
      <w:bookmarkEnd w:id="3"/>
      <w:r w:rsidRPr="00104D3B">
        <w:lastRenderedPageBreak/>
        <w:t>Abstract</w:t>
      </w:r>
      <w:bookmarkEnd w:id="4"/>
    </w:p>
    <w:p w:rsidR="000A14B1" w:rsidRDefault="00D3079A" w:rsidP="00CD0E5C">
      <w:pPr>
        <w:spacing w:line="240" w:lineRule="auto"/>
      </w:pPr>
      <w:r>
        <w:t xml:space="preserve">The </w:t>
      </w:r>
      <w:r w:rsidR="008A3350">
        <w:t>purpose of this research brief wa</w:t>
      </w:r>
      <w:r>
        <w:t xml:space="preserve">s to </w:t>
      </w:r>
      <w:r w:rsidR="00C72605">
        <w:t>explore whether there are</w:t>
      </w:r>
      <w:r>
        <w:t xml:space="preserve"> </w:t>
      </w:r>
      <w:r w:rsidR="00C72605">
        <w:t>di</w:t>
      </w:r>
      <w:r w:rsidR="003812E6">
        <w:t xml:space="preserve">sparities in sense of belonging, indirect </w:t>
      </w:r>
      <w:r w:rsidR="00C72605">
        <w:t>perceptions of campus climate</w:t>
      </w:r>
      <w:r w:rsidR="003812E6">
        <w:t>, and direct perceptions of campus climate</w:t>
      </w:r>
      <w:r w:rsidR="00C72605">
        <w:t xml:space="preserve"> between undergraduate student</w:t>
      </w:r>
      <w:r w:rsidR="0096706F">
        <w:t>s</w:t>
      </w:r>
      <w:r w:rsidR="00C72605">
        <w:t xml:space="preserve"> with and without disabilities</w:t>
      </w:r>
      <w:r w:rsidR="003812E6">
        <w:t xml:space="preserve"> or conditions</w:t>
      </w:r>
      <w:r>
        <w:t>.</w:t>
      </w:r>
      <w:r w:rsidR="00C72605">
        <w:t xml:space="preserve"> Using data from the 2018 Multi-institutional Stu</w:t>
      </w:r>
      <w:r w:rsidR="008A3350">
        <w:t>dy of Leadership (MSL) survey, the results suggest that students with any type of disability or condition had a significantly (</w:t>
      </w:r>
      <w:r w:rsidR="008A3350" w:rsidRPr="008A3350">
        <w:rPr>
          <w:i/>
        </w:rPr>
        <w:t xml:space="preserve">p </w:t>
      </w:r>
      <w:r w:rsidR="008A3350">
        <w:t xml:space="preserve">&lt; .001) lower sense of belonging and </w:t>
      </w:r>
      <w:r w:rsidR="000A14B1">
        <w:t>significantly (</w:t>
      </w:r>
      <w:r w:rsidR="000A14B1" w:rsidRPr="008A3350">
        <w:rPr>
          <w:i/>
        </w:rPr>
        <w:t xml:space="preserve">p </w:t>
      </w:r>
      <w:r w:rsidR="000A14B1">
        <w:t xml:space="preserve">&lt; .001) </w:t>
      </w:r>
      <w:r w:rsidR="008A3350">
        <w:t xml:space="preserve">more encounters with discrimination on their campuses compared to students without disabilities or conditions. </w:t>
      </w:r>
    </w:p>
    <w:p w:rsidR="000A14B1" w:rsidRDefault="000A14B1" w:rsidP="00CD0E5C">
      <w:pPr>
        <w:spacing w:line="240" w:lineRule="auto"/>
      </w:pPr>
    </w:p>
    <w:p w:rsidR="00197820" w:rsidRDefault="008A3350" w:rsidP="00CD0E5C">
      <w:pPr>
        <w:spacing w:line="240" w:lineRule="auto"/>
      </w:pPr>
      <w:r>
        <w:t>While students with disabilities or conditions experienced a significantly lower sense of belonging and more direct negative experiences with campus climate, there were mixed results with indirect perceptions of campus climate (i.e., general perceptions of a hostile or discriminatory climate).</w:t>
      </w:r>
      <w:r w:rsidRPr="008A3350">
        <w:t xml:space="preserve"> </w:t>
      </w:r>
      <w:r>
        <w:t xml:space="preserve">The students with the lowest sense of belonging were those with psychiatric or psychological conditions, neurological disabilities or conditions, and speech and language conditions. Students who encountered the most discrimination included those with speech or language conditions, neurological disabilities or conditions, and learning disabilities.   </w:t>
      </w:r>
      <w:r w:rsidR="00C72605">
        <w:t xml:space="preserve"> </w:t>
      </w:r>
    </w:p>
    <w:p w:rsidR="00197820" w:rsidRDefault="00197820" w:rsidP="00CD0E5C">
      <w:pPr>
        <w:spacing w:line="240" w:lineRule="auto"/>
      </w:pPr>
    </w:p>
    <w:p w:rsidR="00197820" w:rsidRDefault="00D3079A" w:rsidP="00CD0E5C">
      <w:pPr>
        <w:spacing w:line="240" w:lineRule="auto"/>
      </w:pPr>
      <w:r>
        <w:t xml:space="preserve">Suggested citation: </w:t>
      </w:r>
    </w:p>
    <w:p w:rsidR="00197820" w:rsidRDefault="00D3079A" w:rsidP="00CD0E5C">
      <w:pPr>
        <w:spacing w:line="240" w:lineRule="auto"/>
      </w:pPr>
      <w:r>
        <w:t xml:space="preserve">Soria, K. M. (2021). </w:t>
      </w:r>
      <w:r w:rsidR="00C72605" w:rsidRPr="00C72605">
        <w:rPr>
          <w:i/>
        </w:rPr>
        <w:t xml:space="preserve">Supporting </w:t>
      </w:r>
      <w:r w:rsidR="00C72605">
        <w:rPr>
          <w:i/>
        </w:rPr>
        <w:t>undergraduate s</w:t>
      </w:r>
      <w:r w:rsidR="00C72605" w:rsidRPr="00C72605">
        <w:rPr>
          <w:i/>
        </w:rPr>
        <w:t xml:space="preserve">tudents with </w:t>
      </w:r>
      <w:r w:rsidR="00C72605">
        <w:rPr>
          <w:i/>
        </w:rPr>
        <w:t>disabilities: A focus on c</w:t>
      </w:r>
      <w:r w:rsidR="00C72605" w:rsidRPr="00C72605">
        <w:rPr>
          <w:i/>
        </w:rPr>
        <w:t xml:space="preserve">ampus </w:t>
      </w:r>
      <w:r w:rsidR="00C72605">
        <w:rPr>
          <w:i/>
        </w:rPr>
        <w:t>c</w:t>
      </w:r>
      <w:r w:rsidR="00C72605" w:rsidRPr="00C72605">
        <w:rPr>
          <w:i/>
        </w:rPr>
        <w:t xml:space="preserve">limate and </w:t>
      </w:r>
      <w:r w:rsidR="00C72605">
        <w:rPr>
          <w:i/>
        </w:rPr>
        <w:t>sense of b</w:t>
      </w:r>
      <w:r w:rsidR="00C72605" w:rsidRPr="00C72605">
        <w:rPr>
          <w:i/>
        </w:rPr>
        <w:t>elonging</w:t>
      </w:r>
      <w:r>
        <w:rPr>
          <w:i/>
        </w:rPr>
        <w:t>.</w:t>
      </w:r>
      <w:r>
        <w:t xml:space="preserve"> National Center for College Students with Disabilities. </w:t>
      </w:r>
    </w:p>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96706F" w:rsidRDefault="0096706F"/>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197820" w:rsidRDefault="00197820"/>
    <w:p w:rsidR="00230972" w:rsidRDefault="00230972" w:rsidP="00104D3B">
      <w:pPr>
        <w:pStyle w:val="Heading1"/>
        <w:sectPr w:rsidR="00230972" w:rsidSect="00230972">
          <w:footerReference w:type="default" r:id="rId16"/>
          <w:type w:val="continuous"/>
          <w:pgSz w:w="12240" w:h="15840"/>
          <w:pgMar w:top="1440" w:right="1440" w:bottom="1440" w:left="1440" w:header="720" w:footer="720" w:gutter="0"/>
          <w:pgNumType w:fmt="lowerRoman" w:start="1"/>
          <w:cols w:space="720"/>
        </w:sectPr>
      </w:pPr>
      <w:bookmarkStart w:id="5" w:name="_cz5fn1bdo1r2" w:colFirst="0" w:colLast="0"/>
      <w:bookmarkStart w:id="6" w:name="_Toc75517105"/>
      <w:bookmarkEnd w:id="5"/>
    </w:p>
    <w:p w:rsidR="00197820" w:rsidRDefault="00D3079A" w:rsidP="00104D3B">
      <w:pPr>
        <w:pStyle w:val="Heading1"/>
      </w:pPr>
      <w:r>
        <w:lastRenderedPageBreak/>
        <w:t>Introduction</w:t>
      </w:r>
      <w:bookmarkEnd w:id="6"/>
    </w:p>
    <w:p w:rsidR="00197820" w:rsidRDefault="0096706F" w:rsidP="007150A5">
      <w:pPr>
        <w:spacing w:line="240" w:lineRule="auto"/>
      </w:pPr>
      <w:r>
        <w:t xml:space="preserve">Undergraduate college students with disabilities have lower graduation rates compared to their peers without disabilities. For instance, only 40.4% of students with disabilities who </w:t>
      </w:r>
      <w:r w:rsidR="006B1AE6">
        <w:t>started attending</w:t>
      </w:r>
      <w:r>
        <w:t xml:space="preserve"> four-year public or private non-profit colleges</w:t>
      </w:r>
      <w:r w:rsidR="006B1AE6">
        <w:t xml:space="preserve"> in 2011 graduated with a bachelor’s degree from the same institution in 2017 compared to 56.7% of students without disabilities (National Center for Education Statistics, 2017). </w:t>
      </w:r>
      <w:r w:rsidR="00F72E34">
        <w:t xml:space="preserve">Although there is </w:t>
      </w:r>
      <w:r w:rsidR="000870FF">
        <w:t xml:space="preserve">slightly </w:t>
      </w:r>
      <w:r w:rsidR="00F72E34">
        <w:t>more parity in the grad</w:t>
      </w:r>
      <w:r w:rsidR="00183973">
        <w:t>uation rates at two-year colleges</w:t>
      </w:r>
      <w:r w:rsidR="00F72E34">
        <w:t xml:space="preserve">, only 15.5% of students with disabilities </w:t>
      </w:r>
      <w:r w:rsidR="000870FF">
        <w:t xml:space="preserve">who started at a two-year college in 2011 </w:t>
      </w:r>
      <w:r w:rsidR="00F72E34">
        <w:t>graduated with an associate’s degree</w:t>
      </w:r>
      <w:r>
        <w:t xml:space="preserve"> </w:t>
      </w:r>
      <w:r w:rsidR="00F72E34">
        <w:t>by 2017</w:t>
      </w:r>
      <w:r w:rsidR="000870FF">
        <w:t xml:space="preserve"> compared to 22.6% of students without disabilities. </w:t>
      </w:r>
    </w:p>
    <w:p w:rsidR="000870FF" w:rsidRDefault="000870FF" w:rsidP="007150A5">
      <w:pPr>
        <w:spacing w:line="240" w:lineRule="auto"/>
      </w:pPr>
    </w:p>
    <w:p w:rsidR="000870FF" w:rsidRDefault="00417CC8" w:rsidP="007150A5">
      <w:pPr>
        <w:spacing w:line="240" w:lineRule="auto"/>
      </w:pPr>
      <w:r>
        <w:t xml:space="preserve">Some scholars have examined the </w:t>
      </w:r>
      <w:r w:rsidR="001D17E0">
        <w:t xml:space="preserve">role that campus climate and sense of belonging may play in supporting the educational outcomes of college students with disabilities (Evans et al., 2017; </w:t>
      </w:r>
      <w:r w:rsidR="000F32E6">
        <w:t xml:space="preserve">Fleming et al., 2017; </w:t>
      </w:r>
      <w:proofErr w:type="spellStart"/>
      <w:r w:rsidR="001D17E0">
        <w:t>Harbour</w:t>
      </w:r>
      <w:proofErr w:type="spellEnd"/>
      <w:r w:rsidR="001D17E0">
        <w:t xml:space="preserve"> &amp; Greenberg, 2017). </w:t>
      </w:r>
      <w:r w:rsidR="00A55702">
        <w:t xml:space="preserve">One consistent theme </w:t>
      </w:r>
      <w:r w:rsidR="00D47E94">
        <w:t>uncovered by</w:t>
      </w:r>
      <w:r w:rsidR="00A55702">
        <w:t xml:space="preserve"> researchers is that </w:t>
      </w:r>
      <w:r w:rsidR="00E36D47">
        <w:t xml:space="preserve">administrators, staff, and faculty at </w:t>
      </w:r>
      <w:r w:rsidR="00A55702">
        <w:t>colleges and universities often overlook disability as part of diversity and campus climate efforts (</w:t>
      </w:r>
      <w:proofErr w:type="spellStart"/>
      <w:r w:rsidR="00A55702">
        <w:t>Harbour</w:t>
      </w:r>
      <w:proofErr w:type="spellEnd"/>
      <w:r w:rsidR="00A55702">
        <w:t xml:space="preserve"> &amp; Greenberg, 2017)</w:t>
      </w:r>
      <w:r w:rsidR="00E36D47">
        <w:t>. L</w:t>
      </w:r>
      <w:r w:rsidR="00D47E94">
        <w:t xml:space="preserve">eft unexamined, the </w:t>
      </w:r>
      <w:proofErr w:type="spellStart"/>
      <w:r w:rsidR="00D47E94">
        <w:t>ableist</w:t>
      </w:r>
      <w:proofErr w:type="spellEnd"/>
      <w:r w:rsidR="00D47E94">
        <w:t xml:space="preserve"> culture of higher education may be inhospitable, discriminatory, and unwelcoming for college students with disabilities, leading to higher rates of attrition. </w:t>
      </w:r>
    </w:p>
    <w:p w:rsidR="00E1247E" w:rsidRDefault="00E1247E" w:rsidP="007150A5">
      <w:pPr>
        <w:spacing w:line="240" w:lineRule="auto"/>
      </w:pPr>
    </w:p>
    <w:p w:rsidR="00FB107D" w:rsidRDefault="00E36D47" w:rsidP="007150A5">
      <w:pPr>
        <w:spacing w:line="240" w:lineRule="auto"/>
      </w:pPr>
      <w:r>
        <w:t>Indeed, t</w:t>
      </w:r>
      <w:r w:rsidR="00E1247E">
        <w:t xml:space="preserve">he existing </w:t>
      </w:r>
      <w:r w:rsidR="000F32E6">
        <w:t>research</w:t>
      </w:r>
      <w:r w:rsidR="00E1247E">
        <w:t xml:space="preserve"> point</w:t>
      </w:r>
      <w:r w:rsidR="000F32E6">
        <w:t>s</w:t>
      </w:r>
      <w:r w:rsidR="00E1247E">
        <w:t xml:space="preserve"> to the many challenges that students with disabilities encounter in higher education. </w:t>
      </w:r>
      <w:r w:rsidR="00476737">
        <w:t xml:space="preserve">For instance, using a large national dataset, </w:t>
      </w:r>
      <w:r w:rsidR="00E1247E">
        <w:t>Aquino et al.</w:t>
      </w:r>
      <w:r w:rsidR="00476737">
        <w:t xml:space="preserve"> (</w:t>
      </w:r>
      <w:r w:rsidR="00E1247E">
        <w:t>2017)</w:t>
      </w:r>
      <w:r w:rsidR="00476737">
        <w:t xml:space="preserve"> discovered that college students with disabilities had a lower sense of belonging</w:t>
      </w:r>
      <w:r w:rsidR="00F24A06">
        <w:t xml:space="preserve"> and were less likely to believe their institutions had a commitment to diversity</w:t>
      </w:r>
      <w:r w:rsidR="00476737">
        <w:t xml:space="preserve"> compared to students without disabilities. </w:t>
      </w:r>
      <w:r w:rsidR="00F24A06">
        <w:t xml:space="preserve">Furthermore, students with disabilities were more likely to experience or witness discrimination or other forms of harassment (Aquino et al., 2017). Similarly, </w:t>
      </w:r>
      <w:proofErr w:type="spellStart"/>
      <w:r w:rsidR="00D352EA">
        <w:t>Zehner</w:t>
      </w:r>
      <w:proofErr w:type="spellEnd"/>
      <w:r w:rsidR="00D352EA">
        <w:t xml:space="preserve"> (2018)</w:t>
      </w:r>
      <w:r w:rsidR="00047E0F">
        <w:t xml:space="preserve"> used a large national dataset and discovered that students with disabilities had a lower sense of belonging and felt less valued on their campuses; were less likely to believe that their campus</w:t>
      </w:r>
      <w:r w:rsidR="00763222">
        <w:t>es</w:t>
      </w:r>
      <w:r w:rsidR="00047E0F">
        <w:t xml:space="preserve"> w</w:t>
      </w:r>
      <w:r w:rsidR="00763222">
        <w:t>ere</w:t>
      </w:r>
      <w:r w:rsidR="00047E0F">
        <w:t xml:space="preserve"> welcoming, safe, and secure; were less satisfied with their academic and social experiences; and were less likely to agree that faculty were respectful. </w:t>
      </w:r>
    </w:p>
    <w:p w:rsidR="000F32E6" w:rsidRDefault="000F32E6" w:rsidP="007150A5">
      <w:pPr>
        <w:spacing w:line="240" w:lineRule="auto"/>
      </w:pPr>
    </w:p>
    <w:p w:rsidR="00D526BB" w:rsidRDefault="00FB107D" w:rsidP="007150A5">
      <w:pPr>
        <w:spacing w:line="240" w:lineRule="auto"/>
        <w:rPr>
          <w:color w:val="000000"/>
        </w:rPr>
      </w:pPr>
      <w:r>
        <w:t>W</w:t>
      </w:r>
      <w:r w:rsidR="00570483">
        <w:t xml:space="preserve">hile scholars </w:t>
      </w:r>
      <w:r>
        <w:t xml:space="preserve">have demonstrated some of the challenges </w:t>
      </w:r>
      <w:r w:rsidR="00570483">
        <w:t>experienced</w:t>
      </w:r>
      <w:r w:rsidR="00763222">
        <w:t xml:space="preserve"> by students wit</w:t>
      </w:r>
      <w:r w:rsidR="00570483">
        <w:t>h disabilities</w:t>
      </w:r>
      <w:r w:rsidR="00763222">
        <w:t xml:space="preserve"> in higher education, </w:t>
      </w:r>
      <w:r w:rsidR="00570483">
        <w:t xml:space="preserve">previous studies have been limited in a few important ways. For one, although the data </w:t>
      </w:r>
      <w:r w:rsidR="00A86B3A">
        <w:t xml:space="preserve">sets </w:t>
      </w:r>
      <w:r w:rsidR="00570483">
        <w:t>analyzed by scholars ha</w:t>
      </w:r>
      <w:r w:rsidR="00A86B3A">
        <w:t>ve</w:t>
      </w:r>
      <w:r w:rsidR="00570483">
        <w:t xml:space="preserve"> featured large samples from multi-institutional </w:t>
      </w:r>
      <w:r w:rsidR="00A86B3A">
        <w:t>contexts, some of the data are limited in terms of the ability to analyze data among students with differ</w:t>
      </w:r>
      <w:r w:rsidR="00A86B3A" w:rsidRPr="00A86B3A">
        <w:t xml:space="preserve">ent types of disabilities. For instance, </w:t>
      </w:r>
      <w:proofErr w:type="spellStart"/>
      <w:r w:rsidR="00A86B3A" w:rsidRPr="00A86B3A">
        <w:t>Zehner</w:t>
      </w:r>
      <w:proofErr w:type="spellEnd"/>
      <w:r w:rsidR="00A86B3A" w:rsidRPr="00A86B3A">
        <w:t xml:space="preserve"> (2018) analyzed </w:t>
      </w:r>
      <w:r w:rsidR="000F32E6">
        <w:t xml:space="preserve">the </w:t>
      </w:r>
      <w:r w:rsidR="00A86B3A" w:rsidRPr="00A86B3A">
        <w:t xml:space="preserve">differences between students with physical, learning, or psychological disabilities while Aquino et al. (2017) analyzed differences between students with physical, learning, psychological, or </w:t>
      </w:r>
      <w:r w:rsidR="00A86B3A" w:rsidRPr="00A86B3A">
        <w:rPr>
          <w:color w:val="000000"/>
        </w:rPr>
        <w:t>attention-deficit/hyperactivity disorder</w:t>
      </w:r>
      <w:r w:rsidR="00A86B3A">
        <w:rPr>
          <w:color w:val="000000"/>
        </w:rPr>
        <w:t xml:space="preserve">. </w:t>
      </w:r>
      <w:r w:rsidR="00352EC7">
        <w:rPr>
          <w:color w:val="000000"/>
        </w:rPr>
        <w:t xml:space="preserve">Institutional context also matters: </w:t>
      </w:r>
      <w:proofErr w:type="spellStart"/>
      <w:r w:rsidR="00352EC7">
        <w:rPr>
          <w:color w:val="000000"/>
        </w:rPr>
        <w:t>Zehner</w:t>
      </w:r>
      <w:proofErr w:type="spellEnd"/>
      <w:r w:rsidR="00352EC7">
        <w:rPr>
          <w:color w:val="000000"/>
        </w:rPr>
        <w:t xml:space="preserve"> analyzed data from large public research universities while Aquino et al. did not provide institutional information in their </w:t>
      </w:r>
      <w:r w:rsidR="00183973">
        <w:rPr>
          <w:color w:val="000000"/>
        </w:rPr>
        <w:t>study, thus making it difficult to generalize the results to other institutions</w:t>
      </w:r>
      <w:r w:rsidR="00352EC7">
        <w:rPr>
          <w:color w:val="000000"/>
        </w:rPr>
        <w:t xml:space="preserve">. </w:t>
      </w:r>
    </w:p>
    <w:p w:rsidR="00D526BB" w:rsidRDefault="00D526BB" w:rsidP="007150A5">
      <w:pPr>
        <w:spacing w:line="240" w:lineRule="auto"/>
        <w:rPr>
          <w:color w:val="000000"/>
        </w:rPr>
      </w:pPr>
    </w:p>
    <w:p w:rsidR="00FB107D" w:rsidRDefault="00D526BB" w:rsidP="00D526BB">
      <w:pPr>
        <w:spacing w:line="240" w:lineRule="auto"/>
      </w:pPr>
      <w:r>
        <w:rPr>
          <w:color w:val="000000"/>
        </w:rPr>
        <w:t>Given the limitations of previous studies, the purpose of this research brief is to offer an expanded view of campus climate and sense of belonging among college students with disabilities at 71 different colleges and universities. Additionally, the differences in students’ sense of belonging and perceptions of campus climate are explored using a more expanded list of disability types: deaf or hard of h</w:t>
      </w:r>
      <w:r w:rsidRPr="00D526BB">
        <w:rPr>
          <w:color w:val="000000"/>
        </w:rPr>
        <w:t>earing</w:t>
      </w:r>
      <w:r>
        <w:rPr>
          <w:color w:val="000000"/>
        </w:rPr>
        <w:t>, blind or v</w:t>
      </w:r>
      <w:r w:rsidRPr="00D526BB">
        <w:rPr>
          <w:color w:val="000000"/>
        </w:rPr>
        <w:t xml:space="preserve">isual </w:t>
      </w:r>
      <w:r>
        <w:rPr>
          <w:color w:val="000000"/>
        </w:rPr>
        <w:t>i</w:t>
      </w:r>
      <w:r w:rsidRPr="00D526BB">
        <w:rPr>
          <w:color w:val="000000"/>
        </w:rPr>
        <w:t>mpairment</w:t>
      </w:r>
      <w:r>
        <w:rPr>
          <w:color w:val="000000"/>
        </w:rPr>
        <w:t>, speech or l</w:t>
      </w:r>
      <w:r w:rsidRPr="00D526BB">
        <w:rPr>
          <w:color w:val="000000"/>
        </w:rPr>
        <w:t xml:space="preserve">anguage </w:t>
      </w:r>
      <w:r>
        <w:rPr>
          <w:color w:val="000000"/>
        </w:rPr>
        <w:t>c</w:t>
      </w:r>
      <w:r w:rsidRPr="00D526BB">
        <w:rPr>
          <w:color w:val="000000"/>
        </w:rPr>
        <w:t>ondition</w:t>
      </w:r>
      <w:r>
        <w:rPr>
          <w:color w:val="000000"/>
        </w:rPr>
        <w:t>, l</w:t>
      </w:r>
      <w:r w:rsidRPr="00D526BB">
        <w:rPr>
          <w:color w:val="000000"/>
        </w:rPr>
        <w:t xml:space="preserve">earning </w:t>
      </w:r>
      <w:r>
        <w:rPr>
          <w:color w:val="000000"/>
        </w:rPr>
        <w:t>d</w:t>
      </w:r>
      <w:r w:rsidRPr="00D526BB">
        <w:rPr>
          <w:color w:val="000000"/>
        </w:rPr>
        <w:t>isability</w:t>
      </w:r>
      <w:r>
        <w:rPr>
          <w:color w:val="000000"/>
        </w:rPr>
        <w:t>, p</w:t>
      </w:r>
      <w:r w:rsidRPr="00D526BB">
        <w:rPr>
          <w:color w:val="000000"/>
        </w:rPr>
        <w:t xml:space="preserve">hysical or </w:t>
      </w:r>
      <w:r>
        <w:rPr>
          <w:color w:val="000000"/>
        </w:rPr>
        <w:t>m</w:t>
      </w:r>
      <w:r w:rsidRPr="00D526BB">
        <w:rPr>
          <w:color w:val="000000"/>
        </w:rPr>
        <w:t>usculoskeletal</w:t>
      </w:r>
      <w:r>
        <w:rPr>
          <w:color w:val="000000"/>
        </w:rPr>
        <w:t xml:space="preserve"> disability, Attention Deficit Disorder or </w:t>
      </w:r>
      <w:r w:rsidRPr="00D526BB">
        <w:rPr>
          <w:color w:val="000000"/>
        </w:rPr>
        <w:t>Attention Deficit Hyperactivity Disorder</w:t>
      </w:r>
      <w:r>
        <w:rPr>
          <w:color w:val="000000"/>
        </w:rPr>
        <w:t>, psychiatric or psychological condition, n</w:t>
      </w:r>
      <w:r w:rsidRPr="00D526BB">
        <w:rPr>
          <w:color w:val="000000"/>
        </w:rPr>
        <w:t xml:space="preserve">eurological </w:t>
      </w:r>
      <w:r>
        <w:rPr>
          <w:color w:val="000000"/>
        </w:rPr>
        <w:t>c</w:t>
      </w:r>
      <w:r w:rsidRPr="00D526BB">
        <w:rPr>
          <w:color w:val="000000"/>
        </w:rPr>
        <w:t>ondition</w:t>
      </w:r>
      <w:r>
        <w:rPr>
          <w:color w:val="000000"/>
        </w:rPr>
        <w:t xml:space="preserve">, </w:t>
      </w:r>
      <w:r w:rsidR="00183973">
        <w:rPr>
          <w:color w:val="000000"/>
        </w:rPr>
        <w:t xml:space="preserve">and </w:t>
      </w:r>
      <w:r>
        <w:rPr>
          <w:color w:val="000000"/>
        </w:rPr>
        <w:t>m</w:t>
      </w:r>
      <w:r w:rsidRPr="00D526BB">
        <w:rPr>
          <w:color w:val="000000"/>
        </w:rPr>
        <w:t>edical</w:t>
      </w:r>
      <w:r>
        <w:rPr>
          <w:color w:val="000000"/>
        </w:rPr>
        <w:t xml:space="preserve"> condition or disability. </w:t>
      </w:r>
    </w:p>
    <w:p w:rsidR="00197820" w:rsidRDefault="00197820" w:rsidP="00CD0E5C">
      <w:pPr>
        <w:spacing w:line="240" w:lineRule="auto"/>
      </w:pPr>
    </w:p>
    <w:p w:rsidR="00197820" w:rsidRDefault="00D3079A" w:rsidP="00104D3B">
      <w:pPr>
        <w:pStyle w:val="Heading1"/>
      </w:pPr>
      <w:bookmarkStart w:id="7" w:name="_96u6fdfg0262" w:colFirst="0" w:colLast="0"/>
      <w:bookmarkStart w:id="8" w:name="_Toc75517106"/>
      <w:bookmarkEnd w:id="7"/>
      <w:r>
        <w:lastRenderedPageBreak/>
        <w:t>Methodology</w:t>
      </w:r>
      <w:bookmarkEnd w:id="8"/>
    </w:p>
    <w:p w:rsidR="00197820" w:rsidRDefault="00D3079A" w:rsidP="00CD0E5C">
      <w:pPr>
        <w:pStyle w:val="Heading2"/>
        <w:spacing w:line="240" w:lineRule="auto"/>
      </w:pPr>
      <w:bookmarkStart w:id="9" w:name="_88rrl95zzkoq" w:colFirst="0" w:colLast="0"/>
      <w:bookmarkStart w:id="10" w:name="_Toc75517107"/>
      <w:bookmarkEnd w:id="9"/>
      <w:r>
        <w:t>Instrument</w:t>
      </w:r>
      <w:bookmarkEnd w:id="10"/>
    </w:p>
    <w:p w:rsidR="00C55A0D" w:rsidRDefault="00C55A0D" w:rsidP="00CD0E5C">
      <w:pPr>
        <w:spacing w:line="240" w:lineRule="auto"/>
      </w:pPr>
      <w:r>
        <w:t>I</w:t>
      </w:r>
      <w:r w:rsidRPr="00C55A0D">
        <w:t xml:space="preserve"> utilized data collected as part of the Multi-Institutional Study of Leadership (MSL), </w:t>
      </w:r>
      <w:r>
        <w:t>a survey that</w:t>
      </w:r>
      <w:r w:rsidRPr="00C55A0D">
        <w:t xml:space="preserve"> was administered at 7</w:t>
      </w:r>
      <w:r w:rsidR="00183973">
        <w:t>1</w:t>
      </w:r>
      <w:r w:rsidRPr="00C55A0D">
        <w:t xml:space="preserve"> four-year colleges and universities in spring 2018. The MSL is an international research program that examines the influence of higher education </w:t>
      </w:r>
      <w:r>
        <w:t xml:space="preserve">experiences </w:t>
      </w:r>
      <w:r w:rsidRPr="00C55A0D">
        <w:t xml:space="preserve">on undergraduates’ development. </w:t>
      </w:r>
      <w:r w:rsidR="0094575A">
        <w:t xml:space="preserve">More information about the survey is located at </w:t>
      </w:r>
      <w:hyperlink r:id="rId17" w:history="1">
        <w:r w:rsidR="0094575A" w:rsidRPr="00045AD3">
          <w:rPr>
            <w:rStyle w:val="Hyperlink"/>
          </w:rPr>
          <w:t>www.leadershipstudy.net</w:t>
        </w:r>
      </w:hyperlink>
      <w:r w:rsidR="0094575A">
        <w:t xml:space="preserve">. </w:t>
      </w:r>
    </w:p>
    <w:p w:rsidR="00C55A0D" w:rsidRDefault="00C55A0D" w:rsidP="00CD0E5C">
      <w:pPr>
        <w:spacing w:line="240" w:lineRule="auto"/>
      </w:pPr>
    </w:p>
    <w:p w:rsidR="00197820" w:rsidRDefault="00D3079A" w:rsidP="00CD0E5C">
      <w:pPr>
        <w:pStyle w:val="Heading2"/>
        <w:spacing w:line="240" w:lineRule="auto"/>
      </w:pPr>
      <w:bookmarkStart w:id="11" w:name="_xba2uqoqqoip" w:colFirst="0" w:colLast="0"/>
      <w:bookmarkStart w:id="12" w:name="_eap9q3yw4b4l" w:colFirst="0" w:colLast="0"/>
      <w:bookmarkStart w:id="13" w:name="_Toc75517109"/>
      <w:bookmarkEnd w:id="11"/>
      <w:bookmarkEnd w:id="12"/>
      <w:r>
        <w:t>Sample</w:t>
      </w:r>
      <w:bookmarkEnd w:id="13"/>
    </w:p>
    <w:p w:rsidR="0094575A" w:rsidRDefault="0094575A" w:rsidP="0094575A">
      <w:pPr>
        <w:spacing w:line="240" w:lineRule="auto"/>
      </w:pPr>
      <w:r>
        <w:t xml:space="preserve">There were approximately 54,000 students who responded to the survey items used in the present analysis. Slightly over half of the participants were enrolled in public institutions (53.8%), 51.8% were enrolled at doctoral universities, 38.8% at master’s colleges and universities, and 9.5% at bachelor’s degree granting colleges. Additionally, 43.7% were from at institutions with less than 10,000 students enrolled while 56.3% were from larger institutions with over 10,000 students enrolled. Furthermore, the majority of students in the sample were enrolled at institutions in small, midsize, or large cities (62.8%) compared to rural towns or suburbs (37.2%). </w:t>
      </w:r>
    </w:p>
    <w:p w:rsidR="0094575A" w:rsidRDefault="0094575A" w:rsidP="00CD0E5C">
      <w:pPr>
        <w:spacing w:line="240" w:lineRule="auto"/>
      </w:pPr>
    </w:p>
    <w:p w:rsidR="00845B78" w:rsidRDefault="00D3079A" w:rsidP="00CD0E5C">
      <w:pPr>
        <w:spacing w:line="240" w:lineRule="auto"/>
      </w:pPr>
      <w:r>
        <w:t>In the survey, students</w:t>
      </w:r>
      <w:r w:rsidR="00176DAC">
        <w:t xml:space="preserve"> </w:t>
      </w:r>
      <w:r w:rsidR="00845B78">
        <w:t>answered a question, “</w:t>
      </w:r>
      <w:r w:rsidR="00845B78" w:rsidRPr="00845B78">
        <w:t>Do you have a long-lasting condition (physical, visual, auditory, mental, emotional, or other) that substantially limits one or more of your major life activities (your ability to see, hear, or speak; to learn, remember, or concentrate)?</w:t>
      </w:r>
      <w:r w:rsidR="00845B78">
        <w:t xml:space="preserve">” If </w:t>
      </w:r>
      <w:r w:rsidR="00CA4501">
        <w:t>students</w:t>
      </w:r>
      <w:r w:rsidR="00845B78">
        <w:t xml:space="preserve"> selected “yes,” they then </w:t>
      </w:r>
      <w:r w:rsidR="00176DAC">
        <w:t>responded to the prompt “please indicate the condition(s) you have” and selected any of ten</w:t>
      </w:r>
      <w:r w:rsidR="008E0F44">
        <w:t xml:space="preserve"> available</w:t>
      </w:r>
      <w:r w:rsidR="00176DAC">
        <w:t xml:space="preserve"> options. In the</w:t>
      </w:r>
      <w:r>
        <w:t xml:space="preserve"> sample, </w:t>
      </w:r>
      <w:r w:rsidR="00845B78">
        <w:t>14.5</w:t>
      </w:r>
      <w:r>
        <w:t xml:space="preserve">% of students </w:t>
      </w:r>
      <w:r w:rsidR="008E0F44">
        <w:t xml:space="preserve">indicated they </w:t>
      </w:r>
      <w:r>
        <w:t>had at le</w:t>
      </w:r>
      <w:r w:rsidR="005F032F">
        <w:t>ast one disability or condition</w:t>
      </w:r>
      <w:r w:rsidR="00845B78">
        <w:t xml:space="preserve"> </w:t>
      </w:r>
      <w:r w:rsidR="005F032F">
        <w:t xml:space="preserve">and 85.5% did not have any disabilities </w:t>
      </w:r>
      <w:r>
        <w:t xml:space="preserve">(Table 1). </w:t>
      </w:r>
    </w:p>
    <w:p w:rsidR="00845B78" w:rsidRDefault="00845B78" w:rsidP="00CD0E5C">
      <w:pPr>
        <w:spacing w:line="240" w:lineRule="auto"/>
      </w:pPr>
    </w:p>
    <w:p w:rsidR="00197820" w:rsidRDefault="00845B78" w:rsidP="00CD0E5C">
      <w:pPr>
        <w:spacing w:line="240" w:lineRule="auto"/>
      </w:pPr>
      <w:r>
        <w:t xml:space="preserve">Students could select more than one disability </w:t>
      </w:r>
      <w:r w:rsidR="00CA4501">
        <w:t xml:space="preserve">or condition </w:t>
      </w:r>
      <w:r>
        <w:t xml:space="preserve">and there were 3,022 students who selected more than one disability </w:t>
      </w:r>
      <w:r w:rsidR="00CA4501">
        <w:t xml:space="preserve">or condition </w:t>
      </w:r>
      <w:r>
        <w:t xml:space="preserve">(5.6% of the total sample). </w:t>
      </w:r>
      <w:r w:rsidR="008E0F44">
        <w:t>The most commonly-reported category was a psychiatric or psychological condition</w:t>
      </w:r>
      <w:r w:rsidR="00AA545B">
        <w:t xml:space="preserve"> (7.8%)</w:t>
      </w:r>
      <w:r w:rsidR="008E0F44">
        <w:t>, followed by Attention Deficit Disorder or Attention Deficit Hyperactivity Disorder (4.1%)</w:t>
      </w:r>
      <w:r w:rsidR="003812E6">
        <w:t>,</w:t>
      </w:r>
      <w:r w:rsidR="008E0F44">
        <w:t xml:space="preserve"> blind or visual impairment (2.1%)</w:t>
      </w:r>
      <w:r w:rsidR="003812E6">
        <w:t>, and medical conditions (e.g., diabetes, severe asthma) at 2.0%</w:t>
      </w:r>
      <w:r w:rsidR="00D3079A">
        <w:t xml:space="preserve">. </w:t>
      </w:r>
    </w:p>
    <w:p w:rsidR="00197820" w:rsidRDefault="00197820"/>
    <w:p w:rsidR="00197820" w:rsidRDefault="00D3079A">
      <w:r>
        <w:t>Table 1</w:t>
      </w:r>
    </w:p>
    <w:p w:rsidR="00197820" w:rsidRDefault="00197820"/>
    <w:p w:rsidR="00197820" w:rsidRDefault="00D3079A">
      <w:pPr>
        <w:rPr>
          <w:i/>
        </w:rPr>
      </w:pPr>
      <w:r>
        <w:rPr>
          <w:i/>
        </w:rPr>
        <w:t>Sample Demographic Information by Disability or Condition</w:t>
      </w:r>
    </w:p>
    <w:p w:rsidR="00197820" w:rsidRDefault="0019782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1"/>
        <w:tblDescription w:val="Descriptive statistics for the sample. Students with at least one disability or condition 7,880 14.5&#10;Students with no disabilities or conditions 46,380 85.5&#10;Psychiatric or psychological condition (e.g., anxiety disorder, major depression) 4,251 7.8&#10;Attention Deficit Disorder or Attention Deficit Hyperactivity Disorder 2,250 4.1&#10;Blind or visual impairment 1,116 2.1&#10;Medical conditions (e.g., diabetes, severe asthma) 1,115 2.0&#10;Learning disability 1,083 2.0&#10;Physical or musculoskeletal (e.g., multiple sclerosis) 471 0.9&#10;Neurological condition (e.g., brain injury, stroke) 496 0.9&#10;Deaf or hard of hearing 389 0.7&#10;Speech or language condition 172 0.3&#10;"/>
      </w:tblPr>
      <w:tblGrid>
        <w:gridCol w:w="7730"/>
        <w:gridCol w:w="900"/>
        <w:gridCol w:w="730"/>
      </w:tblGrid>
      <w:tr w:rsidR="00197820" w:rsidTr="0078140F">
        <w:tc>
          <w:tcPr>
            <w:tcW w:w="773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197820" w:rsidRDefault="00197820">
            <w:pPr>
              <w:widowControl w:val="0"/>
              <w:pBdr>
                <w:top w:val="nil"/>
                <w:left w:val="nil"/>
                <w:bottom w:val="nil"/>
                <w:right w:val="nil"/>
                <w:between w:val="nil"/>
              </w:pBdr>
              <w:spacing w:line="240" w:lineRule="auto"/>
            </w:pPr>
          </w:p>
        </w:tc>
        <w:tc>
          <w:tcPr>
            <w:tcW w:w="90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197820" w:rsidRDefault="00D3079A">
            <w:pPr>
              <w:widowControl w:val="0"/>
              <w:pBdr>
                <w:top w:val="nil"/>
                <w:left w:val="nil"/>
                <w:bottom w:val="nil"/>
                <w:right w:val="nil"/>
                <w:between w:val="nil"/>
              </w:pBdr>
              <w:spacing w:line="240" w:lineRule="auto"/>
              <w:jc w:val="center"/>
              <w:rPr>
                <w:i/>
              </w:rPr>
            </w:pPr>
            <w:r>
              <w:rPr>
                <w:i/>
              </w:rPr>
              <w:t>n</w:t>
            </w:r>
          </w:p>
        </w:tc>
        <w:tc>
          <w:tcPr>
            <w:tcW w:w="73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197820" w:rsidRDefault="00D3079A">
            <w:pPr>
              <w:widowControl w:val="0"/>
              <w:pBdr>
                <w:top w:val="nil"/>
                <w:left w:val="nil"/>
                <w:bottom w:val="nil"/>
                <w:right w:val="nil"/>
                <w:between w:val="nil"/>
              </w:pBdr>
              <w:spacing w:line="240" w:lineRule="auto"/>
              <w:jc w:val="center"/>
              <w:rPr>
                <w:i/>
              </w:rPr>
            </w:pPr>
            <w:r>
              <w:rPr>
                <w:i/>
              </w:rPr>
              <w:t>%</w:t>
            </w:r>
          </w:p>
        </w:tc>
      </w:tr>
      <w:tr w:rsidR="008E0F44" w:rsidTr="0078140F">
        <w:tc>
          <w:tcPr>
            <w:tcW w:w="7730" w:type="dxa"/>
            <w:tcBorders>
              <w:top w:val="single" w:sz="4" w:space="0" w:color="auto"/>
              <w:left w:val="nil"/>
              <w:bottom w:val="nil"/>
              <w:right w:val="nil"/>
            </w:tcBorders>
            <w:shd w:val="clear" w:color="auto" w:fill="auto"/>
            <w:tcMar>
              <w:top w:w="0" w:type="dxa"/>
              <w:left w:w="0" w:type="dxa"/>
              <w:bottom w:w="0" w:type="dxa"/>
              <w:right w:w="0" w:type="dxa"/>
            </w:tcMar>
          </w:tcPr>
          <w:p w:rsidR="008E0F44" w:rsidRPr="0096706F" w:rsidRDefault="008E0F44" w:rsidP="00CA4501">
            <w:pPr>
              <w:spacing w:line="240" w:lineRule="auto"/>
            </w:pPr>
            <w:r w:rsidRPr="0096706F">
              <w:t xml:space="preserve">Students with </w:t>
            </w:r>
            <w:r w:rsidR="00CA4501">
              <w:t>at least one</w:t>
            </w:r>
            <w:r w:rsidRPr="0096706F">
              <w:t xml:space="preserve"> disability</w:t>
            </w:r>
            <w:r w:rsidR="00CA4501">
              <w:t xml:space="preserve"> or condition</w:t>
            </w:r>
          </w:p>
        </w:tc>
        <w:tc>
          <w:tcPr>
            <w:tcW w:w="900" w:type="dxa"/>
            <w:tcBorders>
              <w:top w:val="single" w:sz="4" w:space="0" w:color="auto"/>
              <w:left w:val="nil"/>
              <w:bottom w:val="nil"/>
              <w:right w:val="nil"/>
            </w:tcBorders>
            <w:shd w:val="clear" w:color="auto" w:fill="auto"/>
            <w:tcMar>
              <w:top w:w="0" w:type="dxa"/>
              <w:left w:w="0" w:type="dxa"/>
              <w:bottom w:w="0" w:type="dxa"/>
              <w:right w:w="0" w:type="dxa"/>
            </w:tcMar>
            <w:vAlign w:val="center"/>
          </w:tcPr>
          <w:p w:rsidR="008E0F44" w:rsidRPr="0096706F" w:rsidRDefault="00845B78" w:rsidP="00C55A0D">
            <w:pPr>
              <w:spacing w:line="240" w:lineRule="auto"/>
              <w:jc w:val="right"/>
              <w:rPr>
                <w:color w:val="000000"/>
              </w:rPr>
            </w:pPr>
            <w:r>
              <w:rPr>
                <w:color w:val="000000"/>
              </w:rPr>
              <w:t>7,880</w:t>
            </w:r>
          </w:p>
        </w:tc>
        <w:tc>
          <w:tcPr>
            <w:tcW w:w="730" w:type="dxa"/>
            <w:tcBorders>
              <w:top w:val="single" w:sz="4" w:space="0" w:color="auto"/>
              <w:left w:val="nil"/>
              <w:bottom w:val="nil"/>
              <w:right w:val="nil"/>
            </w:tcBorders>
            <w:shd w:val="clear" w:color="auto" w:fill="auto"/>
            <w:tcMar>
              <w:top w:w="0" w:type="dxa"/>
              <w:left w:w="0" w:type="dxa"/>
              <w:bottom w:w="0" w:type="dxa"/>
              <w:right w:w="0" w:type="dxa"/>
            </w:tcMar>
            <w:vAlign w:val="center"/>
          </w:tcPr>
          <w:p w:rsidR="008E0F44" w:rsidRPr="0096706F" w:rsidRDefault="00845B78" w:rsidP="00C55A0D">
            <w:pPr>
              <w:spacing w:line="240" w:lineRule="auto"/>
              <w:jc w:val="right"/>
              <w:rPr>
                <w:color w:val="000000"/>
              </w:rPr>
            </w:pPr>
            <w:r>
              <w:rPr>
                <w:color w:val="000000"/>
              </w:rPr>
              <w:t>14.5</w:t>
            </w:r>
          </w:p>
        </w:tc>
      </w:tr>
      <w:tr w:rsidR="008E0F44" w:rsidTr="0078140F">
        <w:tc>
          <w:tcPr>
            <w:tcW w:w="7730" w:type="dxa"/>
            <w:tcBorders>
              <w:top w:val="nil"/>
              <w:left w:val="nil"/>
              <w:bottom w:val="single" w:sz="4" w:space="0" w:color="auto"/>
              <w:right w:val="nil"/>
            </w:tcBorders>
            <w:shd w:val="clear" w:color="auto" w:fill="auto"/>
            <w:tcMar>
              <w:top w:w="0" w:type="dxa"/>
              <w:left w:w="0" w:type="dxa"/>
              <w:bottom w:w="0" w:type="dxa"/>
              <w:right w:w="0" w:type="dxa"/>
            </w:tcMar>
          </w:tcPr>
          <w:p w:rsidR="008E0F44" w:rsidRPr="0096706F" w:rsidRDefault="008E0F44" w:rsidP="00C55A0D">
            <w:pPr>
              <w:spacing w:line="240" w:lineRule="auto"/>
            </w:pPr>
            <w:r w:rsidRPr="0096706F">
              <w:t>Students with no disabilities</w:t>
            </w:r>
            <w:r w:rsidR="00CA4501">
              <w:t xml:space="preserve"> or conditions</w:t>
            </w:r>
          </w:p>
        </w:tc>
        <w:tc>
          <w:tcPr>
            <w:tcW w:w="900" w:type="dxa"/>
            <w:tcBorders>
              <w:top w:val="nil"/>
              <w:left w:val="nil"/>
              <w:bottom w:val="single" w:sz="4" w:space="0" w:color="auto"/>
              <w:right w:val="nil"/>
            </w:tcBorders>
            <w:shd w:val="clear" w:color="auto" w:fill="auto"/>
            <w:tcMar>
              <w:top w:w="0" w:type="dxa"/>
              <w:left w:w="0" w:type="dxa"/>
              <w:bottom w:w="0" w:type="dxa"/>
              <w:right w:w="0" w:type="dxa"/>
            </w:tcMar>
            <w:vAlign w:val="bottom"/>
          </w:tcPr>
          <w:p w:rsidR="008E0F44" w:rsidRPr="0096706F" w:rsidRDefault="00845B78" w:rsidP="00C55A0D">
            <w:pPr>
              <w:spacing w:line="240" w:lineRule="auto"/>
              <w:jc w:val="right"/>
              <w:rPr>
                <w:color w:val="000000"/>
              </w:rPr>
            </w:pPr>
            <w:r>
              <w:rPr>
                <w:color w:val="000000"/>
              </w:rPr>
              <w:t>46,380</w:t>
            </w:r>
          </w:p>
        </w:tc>
        <w:tc>
          <w:tcPr>
            <w:tcW w:w="730" w:type="dxa"/>
            <w:tcBorders>
              <w:top w:val="nil"/>
              <w:left w:val="nil"/>
              <w:bottom w:val="single" w:sz="4" w:space="0" w:color="auto"/>
              <w:right w:val="nil"/>
            </w:tcBorders>
            <w:shd w:val="clear" w:color="auto" w:fill="auto"/>
            <w:tcMar>
              <w:top w:w="0" w:type="dxa"/>
              <w:left w:w="0" w:type="dxa"/>
              <w:bottom w:w="0" w:type="dxa"/>
              <w:right w:w="0" w:type="dxa"/>
            </w:tcMar>
            <w:vAlign w:val="center"/>
          </w:tcPr>
          <w:p w:rsidR="008E0F44" w:rsidRPr="0096706F" w:rsidRDefault="00845B78" w:rsidP="00C55A0D">
            <w:pPr>
              <w:spacing w:line="240" w:lineRule="auto"/>
              <w:jc w:val="right"/>
              <w:rPr>
                <w:color w:val="000000"/>
              </w:rPr>
            </w:pPr>
            <w:r>
              <w:rPr>
                <w:color w:val="000000"/>
              </w:rPr>
              <w:t>85.5</w:t>
            </w:r>
          </w:p>
        </w:tc>
      </w:tr>
      <w:tr w:rsidR="005F032F" w:rsidTr="0078140F">
        <w:tc>
          <w:tcPr>
            <w:tcW w:w="7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Psychiatric or psychological condition (e.g., anxiety disorder, major depression)</w:t>
            </w:r>
          </w:p>
        </w:tc>
        <w:tc>
          <w:tcPr>
            <w:tcW w:w="90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4,251</w:t>
            </w:r>
          </w:p>
        </w:tc>
        <w:tc>
          <w:tcPr>
            <w:tcW w:w="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7.8</w:t>
            </w:r>
          </w:p>
        </w:tc>
      </w:tr>
      <w:tr w:rsidR="005F032F" w:rsidTr="0078140F">
        <w:tc>
          <w:tcPr>
            <w:tcW w:w="7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Attention Deficit Disorder or Attention Deficit Hyperactivity Disorder</w:t>
            </w:r>
          </w:p>
        </w:tc>
        <w:tc>
          <w:tcPr>
            <w:tcW w:w="90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2,250</w:t>
            </w:r>
          </w:p>
        </w:tc>
        <w:tc>
          <w:tcPr>
            <w:tcW w:w="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4.1</w:t>
            </w:r>
          </w:p>
        </w:tc>
      </w:tr>
      <w:tr w:rsidR="005F032F" w:rsidTr="0078140F">
        <w:tc>
          <w:tcPr>
            <w:tcW w:w="7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Blind or visual impairment</w:t>
            </w:r>
          </w:p>
        </w:tc>
        <w:tc>
          <w:tcPr>
            <w:tcW w:w="90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1,116</w:t>
            </w:r>
          </w:p>
        </w:tc>
        <w:tc>
          <w:tcPr>
            <w:tcW w:w="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2.1</w:t>
            </w:r>
          </w:p>
        </w:tc>
      </w:tr>
      <w:tr w:rsidR="0096706F" w:rsidTr="0078140F">
        <w:tc>
          <w:tcPr>
            <w:tcW w:w="7730" w:type="dxa"/>
            <w:tcBorders>
              <w:top w:val="nil"/>
              <w:left w:val="nil"/>
              <w:bottom w:val="nil"/>
              <w:right w:val="nil"/>
            </w:tcBorders>
            <w:shd w:val="clear" w:color="auto" w:fill="auto"/>
            <w:tcMar>
              <w:top w:w="0" w:type="dxa"/>
              <w:left w:w="0" w:type="dxa"/>
              <w:bottom w:w="0" w:type="dxa"/>
              <w:right w:w="0" w:type="dxa"/>
            </w:tcMar>
          </w:tcPr>
          <w:p w:rsidR="0096706F" w:rsidRPr="0096706F" w:rsidRDefault="0096706F" w:rsidP="00C55A0D">
            <w:pPr>
              <w:spacing w:line="240" w:lineRule="auto"/>
            </w:pPr>
            <w:r w:rsidRPr="0096706F">
              <w:t xml:space="preserve">Medical </w:t>
            </w:r>
            <w:r w:rsidR="004C7E61">
              <w:t xml:space="preserve">conditions </w:t>
            </w:r>
            <w:r w:rsidRPr="0096706F">
              <w:t>(e.g., diabetes, severe asthma)</w:t>
            </w:r>
          </w:p>
        </w:tc>
        <w:tc>
          <w:tcPr>
            <w:tcW w:w="900" w:type="dxa"/>
            <w:tcBorders>
              <w:top w:val="nil"/>
              <w:left w:val="nil"/>
              <w:bottom w:val="nil"/>
              <w:right w:val="nil"/>
            </w:tcBorders>
            <w:shd w:val="clear" w:color="auto" w:fill="auto"/>
            <w:tcMar>
              <w:top w:w="0" w:type="dxa"/>
              <w:left w:w="0" w:type="dxa"/>
              <w:bottom w:w="0" w:type="dxa"/>
              <w:right w:w="0" w:type="dxa"/>
            </w:tcMar>
          </w:tcPr>
          <w:p w:rsidR="0096706F" w:rsidRPr="0096706F" w:rsidRDefault="0096706F" w:rsidP="00C55A0D">
            <w:pPr>
              <w:widowControl w:val="0"/>
              <w:pBdr>
                <w:top w:val="nil"/>
                <w:left w:val="nil"/>
                <w:bottom w:val="nil"/>
                <w:right w:val="nil"/>
                <w:between w:val="nil"/>
              </w:pBdr>
              <w:spacing w:line="240" w:lineRule="auto"/>
              <w:jc w:val="right"/>
            </w:pPr>
            <w:r w:rsidRPr="0096706F">
              <w:t>1,115</w:t>
            </w:r>
          </w:p>
        </w:tc>
        <w:tc>
          <w:tcPr>
            <w:tcW w:w="730" w:type="dxa"/>
            <w:tcBorders>
              <w:top w:val="nil"/>
              <w:left w:val="nil"/>
              <w:bottom w:val="nil"/>
              <w:right w:val="nil"/>
            </w:tcBorders>
            <w:shd w:val="clear" w:color="auto" w:fill="auto"/>
            <w:tcMar>
              <w:top w:w="0" w:type="dxa"/>
              <w:left w:w="0" w:type="dxa"/>
              <w:bottom w:w="0" w:type="dxa"/>
              <w:right w:w="0" w:type="dxa"/>
            </w:tcMar>
          </w:tcPr>
          <w:p w:rsidR="0096706F" w:rsidRPr="0096706F" w:rsidRDefault="0096706F" w:rsidP="00C55A0D">
            <w:pPr>
              <w:spacing w:line="240" w:lineRule="auto"/>
              <w:jc w:val="right"/>
              <w:rPr>
                <w:color w:val="000000"/>
              </w:rPr>
            </w:pPr>
            <w:r w:rsidRPr="0096706F">
              <w:rPr>
                <w:color w:val="000000"/>
              </w:rPr>
              <w:t>2.0</w:t>
            </w:r>
          </w:p>
        </w:tc>
      </w:tr>
      <w:tr w:rsidR="005F032F" w:rsidTr="0078140F">
        <w:tc>
          <w:tcPr>
            <w:tcW w:w="7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Learning disability</w:t>
            </w:r>
          </w:p>
        </w:tc>
        <w:tc>
          <w:tcPr>
            <w:tcW w:w="90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1,083</w:t>
            </w:r>
          </w:p>
        </w:tc>
        <w:tc>
          <w:tcPr>
            <w:tcW w:w="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2.0</w:t>
            </w:r>
          </w:p>
        </w:tc>
      </w:tr>
      <w:tr w:rsidR="005F032F" w:rsidTr="0078140F">
        <w:tc>
          <w:tcPr>
            <w:tcW w:w="7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Physical or musculoskeletal (e.g., multiple sclerosis)</w:t>
            </w:r>
          </w:p>
        </w:tc>
        <w:tc>
          <w:tcPr>
            <w:tcW w:w="90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471</w:t>
            </w:r>
          </w:p>
        </w:tc>
        <w:tc>
          <w:tcPr>
            <w:tcW w:w="730" w:type="dxa"/>
            <w:tcBorders>
              <w:top w:val="nil"/>
              <w:left w:val="nil"/>
              <w:bottom w:val="nil"/>
              <w:right w:val="nil"/>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0.9</w:t>
            </w:r>
          </w:p>
        </w:tc>
      </w:tr>
      <w:tr w:rsidR="005F032F" w:rsidTr="0078140F">
        <w:tc>
          <w:tcPr>
            <w:tcW w:w="7730"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Neurological condition (e.g., brain injury, stroke)</w:t>
            </w:r>
          </w:p>
        </w:tc>
        <w:tc>
          <w:tcPr>
            <w:tcW w:w="900"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496</w:t>
            </w:r>
          </w:p>
        </w:tc>
        <w:tc>
          <w:tcPr>
            <w:tcW w:w="730"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0.9</w:t>
            </w:r>
          </w:p>
        </w:tc>
      </w:tr>
      <w:tr w:rsidR="005F032F" w:rsidTr="0078140F">
        <w:tc>
          <w:tcPr>
            <w:tcW w:w="77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Deaf or hard of hearing</w:t>
            </w:r>
          </w:p>
        </w:tc>
        <w:tc>
          <w:tcPr>
            <w:tcW w:w="9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389</w:t>
            </w:r>
          </w:p>
        </w:tc>
        <w:tc>
          <w:tcPr>
            <w:tcW w:w="7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0.7</w:t>
            </w:r>
          </w:p>
        </w:tc>
      </w:tr>
      <w:tr w:rsidR="005F032F" w:rsidTr="0078140F">
        <w:tc>
          <w:tcPr>
            <w:tcW w:w="773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pPr>
            <w:r w:rsidRPr="0096706F">
              <w:t>Speech or language condition</w:t>
            </w:r>
          </w:p>
        </w:tc>
        <w:tc>
          <w:tcPr>
            <w:tcW w:w="90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5F032F" w:rsidRPr="0096706F" w:rsidRDefault="005F032F" w:rsidP="00C55A0D">
            <w:pPr>
              <w:widowControl w:val="0"/>
              <w:pBdr>
                <w:top w:val="nil"/>
                <w:left w:val="nil"/>
                <w:bottom w:val="nil"/>
                <w:right w:val="nil"/>
                <w:between w:val="nil"/>
              </w:pBdr>
              <w:spacing w:line="240" w:lineRule="auto"/>
              <w:jc w:val="right"/>
            </w:pPr>
            <w:r w:rsidRPr="0096706F">
              <w:t>172</w:t>
            </w:r>
          </w:p>
        </w:tc>
        <w:tc>
          <w:tcPr>
            <w:tcW w:w="73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5F032F" w:rsidRPr="0096706F" w:rsidRDefault="005F032F" w:rsidP="00C55A0D">
            <w:pPr>
              <w:spacing w:line="240" w:lineRule="auto"/>
              <w:jc w:val="right"/>
              <w:rPr>
                <w:color w:val="000000"/>
              </w:rPr>
            </w:pPr>
            <w:r w:rsidRPr="0096706F">
              <w:rPr>
                <w:color w:val="000000"/>
              </w:rPr>
              <w:t>0.3</w:t>
            </w:r>
          </w:p>
        </w:tc>
      </w:tr>
    </w:tbl>
    <w:p w:rsidR="00F26956" w:rsidRPr="00104D3B" w:rsidRDefault="00F26956" w:rsidP="00F26956">
      <w:pPr>
        <w:pStyle w:val="Heading2"/>
        <w:spacing w:line="240" w:lineRule="auto"/>
        <w:rPr>
          <w:color w:val="0B5395"/>
        </w:rPr>
      </w:pPr>
      <w:bookmarkStart w:id="14" w:name="_5kt2retkpfp3" w:colFirst="0" w:colLast="0"/>
      <w:bookmarkStart w:id="15" w:name="_Toc75517110"/>
      <w:bookmarkStart w:id="16" w:name="_Toc75517108"/>
      <w:bookmarkEnd w:id="14"/>
      <w:r w:rsidRPr="00104D3B">
        <w:rPr>
          <w:color w:val="0B5395"/>
        </w:rPr>
        <w:lastRenderedPageBreak/>
        <w:t>Measures</w:t>
      </w:r>
      <w:bookmarkEnd w:id="16"/>
    </w:p>
    <w:p w:rsidR="00F26956" w:rsidRDefault="00F26956" w:rsidP="00AA545B">
      <w:pPr>
        <w:spacing w:line="240" w:lineRule="auto"/>
      </w:pPr>
      <w:r>
        <w:t>In the MSL survey, students responded to three items that measured their sense of belonging (e.g., I feel accepted as a pa</w:t>
      </w:r>
      <w:r w:rsidR="006144EC">
        <w:t xml:space="preserve">rt of the campus community), four </w:t>
      </w:r>
      <w:r>
        <w:t xml:space="preserve">items measuring their </w:t>
      </w:r>
      <w:r w:rsidR="006144EC">
        <w:t xml:space="preserve">direct </w:t>
      </w:r>
      <w:r>
        <w:t>perception of campus climate (e.g., faculty have discriminated against people like me)</w:t>
      </w:r>
      <w:r w:rsidR="006144EC">
        <w:t xml:space="preserve">, and two items measuring their indirect perception of campus climate (e.g., </w:t>
      </w:r>
      <w:r w:rsidR="006144EC" w:rsidRPr="006144EC">
        <w:t>I would describe the environment on campus as negative/hostile</w:t>
      </w:r>
      <w:r w:rsidR="006144EC">
        <w:t>).</w:t>
      </w:r>
      <w:r>
        <w:t xml:space="preserve"> </w:t>
      </w:r>
      <w:r w:rsidR="009844B7">
        <w:t xml:space="preserve">The sense of belonging items </w:t>
      </w:r>
      <w:r>
        <w:t>were scaled 1 = strongly disagree to 5 = strongly agree</w:t>
      </w:r>
      <w:r w:rsidR="009844B7">
        <w:t xml:space="preserve"> and the campus climate items were scaled 1 = strongly agree to 5 = strongly disagree</w:t>
      </w:r>
      <w:r>
        <w:t xml:space="preserve">. </w:t>
      </w:r>
    </w:p>
    <w:p w:rsidR="00F26956" w:rsidRPr="00F26956" w:rsidRDefault="00F26956" w:rsidP="00F26956"/>
    <w:p w:rsidR="00197820" w:rsidRDefault="00D3079A" w:rsidP="00CD0E5C">
      <w:pPr>
        <w:pStyle w:val="Heading2"/>
        <w:spacing w:line="240" w:lineRule="auto"/>
      </w:pPr>
      <w:r>
        <w:t>Data Analysis</w:t>
      </w:r>
      <w:bookmarkEnd w:id="15"/>
    </w:p>
    <w:p w:rsidR="0078140F" w:rsidRDefault="00F26956" w:rsidP="00CD0E5C">
      <w:pPr>
        <w:spacing w:after="240" w:line="240" w:lineRule="auto"/>
        <w:ind w:right="144"/>
      </w:pPr>
      <w:r>
        <w:t xml:space="preserve">I began by conducting </w:t>
      </w:r>
      <w:r w:rsidRPr="00F26956">
        <w:t xml:space="preserve">a factor analysis on the </w:t>
      </w:r>
      <w:r>
        <w:t xml:space="preserve">nine </w:t>
      </w:r>
      <w:r w:rsidRPr="00F26956">
        <w:t xml:space="preserve">survey items to reveal latent variables that explain the correlations between the variables (or dimensions). </w:t>
      </w:r>
      <w:r>
        <w:t>I</w:t>
      </w:r>
      <w:r w:rsidRPr="00F26956">
        <w:t xml:space="preserve"> utilized </w:t>
      </w:r>
      <w:r w:rsidR="00845B78">
        <w:t xml:space="preserve">the </w:t>
      </w:r>
      <w:r w:rsidRPr="00F26956">
        <w:t xml:space="preserve">minimum average partial </w:t>
      </w:r>
      <w:r w:rsidR="00DF57A7" w:rsidRPr="00F26956">
        <w:t>(</w:t>
      </w:r>
      <w:proofErr w:type="spellStart"/>
      <w:r w:rsidR="00DF57A7" w:rsidRPr="00F26956">
        <w:t>Velicer</w:t>
      </w:r>
      <w:proofErr w:type="spellEnd"/>
      <w:r w:rsidR="00DF57A7" w:rsidRPr="00F26956">
        <w:t>, 1976), parallel analysis (</w:t>
      </w:r>
      <w:proofErr w:type="spellStart"/>
      <w:r w:rsidR="00DF57A7" w:rsidRPr="00F26956">
        <w:t>Velicer</w:t>
      </w:r>
      <w:proofErr w:type="spellEnd"/>
      <w:r w:rsidR="00DF57A7" w:rsidRPr="00F26956">
        <w:t xml:space="preserve"> et al., 2000), and optimal coordinate method</w:t>
      </w:r>
      <w:r w:rsidR="00DF57A7">
        <w:t>s</w:t>
      </w:r>
      <w:r w:rsidR="00DF57A7" w:rsidRPr="00F26956">
        <w:t xml:space="preserve"> to estimate the factors (</w:t>
      </w:r>
      <w:proofErr w:type="spellStart"/>
      <w:r w:rsidR="00DF57A7" w:rsidRPr="00F26956">
        <w:t>Raiche</w:t>
      </w:r>
      <w:proofErr w:type="spellEnd"/>
      <w:r w:rsidR="00DF57A7" w:rsidRPr="00F26956">
        <w:t xml:space="preserve"> et al., 2006). </w:t>
      </w:r>
      <w:r w:rsidR="00DF57A7">
        <w:t>I</w:t>
      </w:r>
      <w:r w:rsidR="00DF57A7" w:rsidRPr="00F26956">
        <w:t xml:space="preserve"> used the procedures outlined by Courtney (2013) to analyze the data using SPSS R-Menu v2.0 (</w:t>
      </w:r>
      <w:proofErr w:type="spellStart"/>
      <w:r w:rsidR="00DF57A7" w:rsidRPr="00F26956">
        <w:t>Basto</w:t>
      </w:r>
      <w:proofErr w:type="spellEnd"/>
      <w:r w:rsidR="00DF57A7" w:rsidRPr="00F26956">
        <w:t xml:space="preserve"> &amp; Pereira, 2012).</w:t>
      </w:r>
      <w:r w:rsidR="009844B7">
        <w:t xml:space="preserve"> All methods</w:t>
      </w:r>
      <w:r w:rsidRPr="00F26956">
        <w:t xml:space="preserve"> estimated that </w:t>
      </w:r>
      <w:r>
        <w:t>t</w:t>
      </w:r>
      <w:r w:rsidR="006144EC">
        <w:t>hree</w:t>
      </w:r>
      <w:r w:rsidRPr="00F26956">
        <w:t xml:space="preserve"> factors should be retained. The factorial model had good fit (GFI = .97</w:t>
      </w:r>
      <w:r>
        <w:t>7</w:t>
      </w:r>
      <w:r w:rsidRPr="00F26956">
        <w:t xml:space="preserve">, RMSR = .072), so </w:t>
      </w:r>
      <w:r>
        <w:t>I</w:t>
      </w:r>
      <w:r w:rsidR="009844B7">
        <w:t xml:space="preserve"> retained three </w:t>
      </w:r>
      <w:r w:rsidRPr="00F26956">
        <w:t xml:space="preserve">factors: </w:t>
      </w:r>
      <w:r>
        <w:t>sense of belonging</w:t>
      </w:r>
      <w:r w:rsidRPr="00F26956">
        <w:t xml:space="preserve"> (α = .8</w:t>
      </w:r>
      <w:r w:rsidR="00364DC2">
        <w:t>75</w:t>
      </w:r>
      <w:r w:rsidRPr="00F26956">
        <w:t>)</w:t>
      </w:r>
      <w:r w:rsidR="006144EC">
        <w:t>, direct perceptions of</w:t>
      </w:r>
      <w:r>
        <w:t xml:space="preserve"> campus climate</w:t>
      </w:r>
      <w:r w:rsidRPr="00F26956">
        <w:t xml:space="preserve"> (α = .</w:t>
      </w:r>
      <w:r w:rsidR="006144EC">
        <w:t>874</w:t>
      </w:r>
      <w:r w:rsidRPr="00F26956">
        <w:t>)</w:t>
      </w:r>
      <w:r w:rsidR="006144EC">
        <w:t>, and indirect perceptions of campus climate</w:t>
      </w:r>
      <w:r w:rsidR="006144EC" w:rsidRPr="00F26956">
        <w:t xml:space="preserve"> (α = .</w:t>
      </w:r>
      <w:r w:rsidR="006144EC">
        <w:t>748</w:t>
      </w:r>
      <w:r w:rsidR="006144EC" w:rsidRPr="00F26956">
        <w:t>)</w:t>
      </w:r>
      <w:r w:rsidRPr="00F26956">
        <w:t xml:space="preserve">. </w:t>
      </w:r>
    </w:p>
    <w:p w:rsidR="00F26956" w:rsidRDefault="00F26956" w:rsidP="00CD0E5C">
      <w:pPr>
        <w:spacing w:after="240" w:line="240" w:lineRule="auto"/>
        <w:ind w:right="144"/>
      </w:pPr>
      <w:r>
        <w:t>I</w:t>
      </w:r>
      <w:r w:rsidRPr="00F26956">
        <w:t xml:space="preserve"> computed the factor scores using the regression method and standardized the scores with a mean of zero and a standard deviation of one.</w:t>
      </w:r>
      <w:r w:rsidR="00D3079A">
        <w:t xml:space="preserve"> </w:t>
      </w:r>
      <w:r w:rsidR="0078140F">
        <w:t xml:space="preserve">A higher score for sense of belonging means that students feel more </w:t>
      </w:r>
      <w:r w:rsidR="0094575A">
        <w:t>welcomed and accepted on campus. However, a</w:t>
      </w:r>
      <w:r w:rsidR="0078140F">
        <w:t xml:space="preserve"> </w:t>
      </w:r>
      <w:r w:rsidR="009844B7">
        <w:t>lower</w:t>
      </w:r>
      <w:r w:rsidR="0078140F">
        <w:t xml:space="preserve"> score for </w:t>
      </w:r>
      <w:r w:rsidR="00E13C16">
        <w:t xml:space="preserve">indirect </w:t>
      </w:r>
      <w:r w:rsidR="0078140F">
        <w:t xml:space="preserve">campus climate </w:t>
      </w:r>
      <w:r w:rsidR="009844B7">
        <w:t>indicates</w:t>
      </w:r>
      <w:r w:rsidR="0078140F">
        <w:t xml:space="preserve"> that students </w:t>
      </w:r>
      <w:r w:rsidR="0094575A">
        <w:t>were more likely to believe their campuses were unwelcoming, prejudicial,</w:t>
      </w:r>
      <w:r w:rsidR="009844B7">
        <w:t xml:space="preserve"> or hostile and a</w:t>
      </w:r>
      <w:r w:rsidR="0094575A">
        <w:t xml:space="preserve"> </w:t>
      </w:r>
      <w:r w:rsidR="009844B7">
        <w:t>lower</w:t>
      </w:r>
      <w:r w:rsidR="0094575A">
        <w:t xml:space="preserve"> score for direct campus climate means that students were more likely to</w:t>
      </w:r>
      <w:r w:rsidR="009844B7">
        <w:t xml:space="preserve"> agree that </w:t>
      </w:r>
      <w:r w:rsidR="00183973">
        <w:t xml:space="preserve">they directly encountered discrimination or that </w:t>
      </w:r>
      <w:r w:rsidR="0094575A">
        <w:t>students, staff, or faculty have discriminated against people like them</w:t>
      </w:r>
      <w:r w:rsidR="00183973">
        <w:t xml:space="preserve"> on their campuses</w:t>
      </w:r>
      <w:r w:rsidR="0078140F">
        <w:t xml:space="preserve">. </w:t>
      </w:r>
    </w:p>
    <w:p w:rsidR="00197820" w:rsidRDefault="00845B78" w:rsidP="00CD0E5C">
      <w:pPr>
        <w:spacing w:after="240" w:line="240" w:lineRule="auto"/>
        <w:ind w:right="144"/>
      </w:pPr>
      <w:r>
        <w:t xml:space="preserve">Next, I </w:t>
      </w:r>
      <w:r w:rsidR="00D3079A">
        <w:t xml:space="preserve">analyzed the data in three waves: first, </w:t>
      </w:r>
      <w:r w:rsidR="00AA545B">
        <w:t>I</w:t>
      </w:r>
      <w:r w:rsidR="00D3079A">
        <w:t xml:space="preserve"> examined significant differences between students who had any disabilities</w:t>
      </w:r>
      <w:r w:rsidR="00CA4501">
        <w:t xml:space="preserve"> or conditions </w:t>
      </w:r>
      <w:r w:rsidR="00D3079A">
        <w:t>compared to students without any disabilities</w:t>
      </w:r>
      <w:r w:rsidR="00CA4501">
        <w:t xml:space="preserve"> or conditions</w:t>
      </w:r>
      <w:r w:rsidR="00D3079A">
        <w:t xml:space="preserve">. Next, </w:t>
      </w:r>
      <w:r w:rsidR="00AA545B">
        <w:t>I</w:t>
      </w:r>
      <w:r w:rsidR="00D3079A">
        <w:t xml:space="preserve"> analyzed the differences between students based upon </w:t>
      </w:r>
      <w:r w:rsidR="00AA545B">
        <w:t>their individually-reported disability</w:t>
      </w:r>
      <w:r w:rsidR="00CA4501">
        <w:t xml:space="preserve"> or condition</w:t>
      </w:r>
      <w:r w:rsidR="00AA545B">
        <w:t xml:space="preserve"> </w:t>
      </w:r>
      <w:r w:rsidR="00CA4501">
        <w:t xml:space="preserve">and students who did not </w:t>
      </w:r>
      <w:r w:rsidR="00DF57A7">
        <w:t>any</w:t>
      </w:r>
      <w:r w:rsidR="00CA4501">
        <w:t xml:space="preserve"> </w:t>
      </w:r>
      <w:r w:rsidR="00AA545B">
        <w:t>disability</w:t>
      </w:r>
      <w:r w:rsidR="00CA4501">
        <w:t xml:space="preserve"> or condition</w:t>
      </w:r>
      <w:r w:rsidR="0096706F">
        <w:t>.</w:t>
      </w:r>
      <w:r w:rsidR="00D3079A">
        <w:t xml:space="preserve"> </w:t>
      </w:r>
    </w:p>
    <w:p w:rsidR="00197820" w:rsidRDefault="006144EC" w:rsidP="00CD0E5C">
      <w:pPr>
        <w:spacing w:after="240" w:line="240" w:lineRule="auto"/>
        <w:ind w:right="144"/>
      </w:pPr>
      <w:r>
        <w:t>I</w:t>
      </w:r>
      <w:r w:rsidR="00D3079A">
        <w:t xml:space="preserve"> utilized </w:t>
      </w:r>
      <w:r w:rsidRPr="006144EC">
        <w:rPr>
          <w:i/>
        </w:rPr>
        <w:t>t</w:t>
      </w:r>
      <w:r>
        <w:t>-test</w:t>
      </w:r>
      <w:r w:rsidR="00E13C16">
        <w:t>s</w:t>
      </w:r>
      <w:r>
        <w:t xml:space="preserve"> </w:t>
      </w:r>
      <w:r w:rsidR="00E13C16">
        <w:t>t</w:t>
      </w:r>
      <w:r w:rsidR="00D3079A">
        <w:t xml:space="preserve">o </w:t>
      </w:r>
      <w:r w:rsidR="00E13C16">
        <w:t>examine</w:t>
      </w:r>
      <w:r w:rsidR="00D3079A">
        <w:t xml:space="preserve"> whether there is </w:t>
      </w:r>
      <w:r>
        <w:t>are</w:t>
      </w:r>
      <w:r w:rsidR="00D3079A">
        <w:t xml:space="preserve"> statistically significant difference</w:t>
      </w:r>
      <w:r>
        <w:t>s in students’ sense of belonging and campus climate based upon their disability</w:t>
      </w:r>
      <w:r w:rsidR="00CA4501">
        <w:t xml:space="preserve"> or condition</w:t>
      </w:r>
      <w:r w:rsidR="00D3079A">
        <w:t xml:space="preserve">. </w:t>
      </w:r>
      <w:r>
        <w:t>I</w:t>
      </w:r>
      <w:r w:rsidR="00D3079A">
        <w:t xml:space="preserve"> utilized the probability level of </w:t>
      </w:r>
      <w:r w:rsidR="00D3079A">
        <w:rPr>
          <w:i/>
        </w:rPr>
        <w:t xml:space="preserve">p </w:t>
      </w:r>
      <w:r w:rsidR="00D3079A">
        <w:t>&lt; .0</w:t>
      </w:r>
      <w:r w:rsidR="009844B7">
        <w:t>01</w:t>
      </w:r>
      <w:r w:rsidR="00D3079A">
        <w:t xml:space="preserve">, which serves as an a priori statement of the probability of an event occurring as extreme or more extreme than the one observed if the null hypothesis is true. </w:t>
      </w:r>
      <w:r w:rsidR="009844B7">
        <w:t xml:space="preserve">I used a more conservative alpha value to account for the large sample size </w:t>
      </w:r>
      <w:r w:rsidR="00542A01">
        <w:t xml:space="preserve">because </w:t>
      </w:r>
      <w:r w:rsidR="009844B7">
        <w:t xml:space="preserve">it is easy to achieve significance with larger samples. </w:t>
      </w:r>
      <w:r w:rsidR="00E13C16">
        <w:t>I also used Cohen’s</w:t>
      </w:r>
      <w:r w:rsidR="00E13C16" w:rsidRPr="00E13C16">
        <w:rPr>
          <w:i/>
        </w:rPr>
        <w:t xml:space="preserve"> d</w:t>
      </w:r>
      <w:r w:rsidR="00E13C16">
        <w:t xml:space="preserve"> as a measure of effect size to examine the magnitude of the size of the differences in the groups of students. </w:t>
      </w:r>
    </w:p>
    <w:p w:rsidR="00197820" w:rsidRDefault="00D3079A" w:rsidP="00104D3B">
      <w:pPr>
        <w:pStyle w:val="Heading1"/>
      </w:pPr>
      <w:bookmarkStart w:id="17" w:name="_pdy5oxn2jzoh" w:colFirst="0" w:colLast="0"/>
      <w:bookmarkStart w:id="18" w:name="_Toc75517111"/>
      <w:bookmarkEnd w:id="17"/>
      <w:r>
        <w:t>Results</w:t>
      </w:r>
      <w:bookmarkEnd w:id="18"/>
    </w:p>
    <w:p w:rsidR="006F221C" w:rsidRDefault="00D3079A" w:rsidP="006B1AE6">
      <w:pPr>
        <w:spacing w:line="240" w:lineRule="auto"/>
      </w:pPr>
      <w:r>
        <w:t xml:space="preserve">The results of </w:t>
      </w:r>
      <w:r w:rsidR="00E13C16">
        <w:t>the</w:t>
      </w:r>
      <w:r>
        <w:t xml:space="preserve"> first analysis suggest that students with disabilities </w:t>
      </w:r>
      <w:r w:rsidR="006F221C">
        <w:t>or conditions had a</w:t>
      </w:r>
      <w:r>
        <w:t xml:space="preserve"> significantly </w:t>
      </w:r>
      <w:r w:rsidR="000B553E">
        <w:t>(</w:t>
      </w:r>
      <w:r w:rsidR="006F221C" w:rsidRPr="006F221C">
        <w:rPr>
          <w:i/>
        </w:rPr>
        <w:t>p</w:t>
      </w:r>
      <w:r w:rsidR="006F221C">
        <w:t xml:space="preserve"> &lt; .001)</w:t>
      </w:r>
      <w:r>
        <w:t xml:space="preserve"> </w:t>
      </w:r>
      <w:r w:rsidR="006F221C">
        <w:t>lower sense of belonging than students without dis</w:t>
      </w:r>
      <w:r w:rsidR="004A1054">
        <w:t>abilities or conditions (Table 2</w:t>
      </w:r>
      <w:r w:rsidR="006F221C">
        <w:t>). Additionally, students with disabilities or conditions were significantly (</w:t>
      </w:r>
      <w:r w:rsidR="006F221C" w:rsidRPr="006F221C">
        <w:rPr>
          <w:i/>
        </w:rPr>
        <w:t>p</w:t>
      </w:r>
      <w:r w:rsidR="006F221C">
        <w:t xml:space="preserve"> &lt; .001)</w:t>
      </w:r>
      <w:r w:rsidR="006F221C" w:rsidRPr="006F221C">
        <w:t xml:space="preserve"> </w:t>
      </w:r>
      <w:r w:rsidR="006F221C">
        <w:t>more likely than their peers without disabilities or conditions to experience negative indirect experiences related to campus climate (e.g., more likely to agree that</w:t>
      </w:r>
      <w:r w:rsidR="006F221C" w:rsidRPr="006F221C">
        <w:t xml:space="preserve"> there is a general atmosphere of prejudice among students</w:t>
      </w:r>
      <w:r w:rsidR="006F221C">
        <w:t>). Finally, students with disabilities or conditions were significantly (</w:t>
      </w:r>
      <w:r w:rsidR="006F221C" w:rsidRPr="006F221C">
        <w:rPr>
          <w:i/>
        </w:rPr>
        <w:t>p</w:t>
      </w:r>
      <w:r w:rsidR="006F221C">
        <w:t xml:space="preserve"> &lt; .001)</w:t>
      </w:r>
      <w:r w:rsidR="006F221C" w:rsidRPr="006F221C">
        <w:t xml:space="preserve"> </w:t>
      </w:r>
      <w:r w:rsidR="006F221C">
        <w:t>more likely than their peers without disabilities or conditions to experience negative direct experiences related to campus climate (e.g., more likely to agree that</w:t>
      </w:r>
      <w:r w:rsidR="006F221C" w:rsidRPr="006F221C">
        <w:t xml:space="preserve"> </w:t>
      </w:r>
      <w:r w:rsidR="006F221C">
        <w:t xml:space="preserve">other students, staff, or faculty have discriminated against people like them). </w:t>
      </w:r>
    </w:p>
    <w:p w:rsidR="006F221C" w:rsidRDefault="003812E6" w:rsidP="006B1AE6">
      <w:pPr>
        <w:spacing w:line="240" w:lineRule="auto"/>
      </w:pPr>
      <w:r>
        <w:lastRenderedPageBreak/>
        <w:t>The results also suggest the d</w:t>
      </w:r>
      <w:r w:rsidR="006F221C">
        <w:t xml:space="preserve">ifference between </w:t>
      </w:r>
      <w:r>
        <w:t xml:space="preserve">students with disabilities/conditions and students without disabilities/conditions </w:t>
      </w:r>
      <w:r w:rsidR="00542A01">
        <w:t>was</w:t>
      </w:r>
      <w:r>
        <w:t xml:space="preserve"> the smallest for students’ indirect perceptions of climate (</w:t>
      </w:r>
      <w:r w:rsidRPr="006F221C">
        <w:rPr>
          <w:i/>
        </w:rPr>
        <w:t>d</w:t>
      </w:r>
      <w:r>
        <w:rPr>
          <w:i/>
        </w:rPr>
        <w:t xml:space="preserve"> </w:t>
      </w:r>
      <w:r>
        <w:t>= .117)</w:t>
      </w:r>
      <w:r w:rsidR="00542A01">
        <w:t xml:space="preserve">. While the differences </w:t>
      </w:r>
      <w:r>
        <w:t>were large</w:t>
      </w:r>
      <w:r w:rsidR="00542A01">
        <w:t>r</w:t>
      </w:r>
      <w:r>
        <w:t xml:space="preserve"> for both sense of belonging (</w:t>
      </w:r>
      <w:r w:rsidRPr="006F221C">
        <w:rPr>
          <w:i/>
        </w:rPr>
        <w:t>d</w:t>
      </w:r>
      <w:r>
        <w:rPr>
          <w:i/>
        </w:rPr>
        <w:t xml:space="preserve"> </w:t>
      </w:r>
      <w:r>
        <w:t>= .270) and direct perceptions of campus climate (</w:t>
      </w:r>
      <w:r w:rsidRPr="006F221C">
        <w:rPr>
          <w:i/>
        </w:rPr>
        <w:t>d</w:t>
      </w:r>
      <w:r>
        <w:rPr>
          <w:i/>
        </w:rPr>
        <w:t xml:space="preserve"> </w:t>
      </w:r>
      <w:r>
        <w:t>= .269)</w:t>
      </w:r>
      <w:r w:rsidR="00542A01">
        <w:t>, the differences are small in magnitude</w:t>
      </w:r>
      <w:r>
        <w:t xml:space="preserve">.  </w:t>
      </w:r>
    </w:p>
    <w:p w:rsidR="0094575A" w:rsidRDefault="0094575A" w:rsidP="006B1AE6">
      <w:pPr>
        <w:spacing w:line="240" w:lineRule="auto"/>
      </w:pPr>
    </w:p>
    <w:p w:rsidR="00226B01" w:rsidRDefault="00226B01" w:rsidP="006B1AE6">
      <w:pPr>
        <w:spacing w:line="240" w:lineRule="auto"/>
      </w:pPr>
      <w:r>
        <w:t xml:space="preserve">Table </w:t>
      </w:r>
      <w:r w:rsidR="004A1054">
        <w:t>2</w:t>
      </w:r>
    </w:p>
    <w:p w:rsidR="00226B01" w:rsidRDefault="00226B01" w:rsidP="006B1AE6">
      <w:pPr>
        <w:spacing w:line="240" w:lineRule="auto"/>
      </w:pPr>
    </w:p>
    <w:p w:rsidR="00226B01" w:rsidRPr="00226B01" w:rsidRDefault="00226B01" w:rsidP="006B1AE6">
      <w:pPr>
        <w:spacing w:line="240" w:lineRule="auto"/>
        <w:rPr>
          <w:i/>
        </w:rPr>
      </w:pPr>
      <w:r w:rsidRPr="00226B01">
        <w:rPr>
          <w:i/>
        </w:rPr>
        <w:t xml:space="preserve">Differences between Students with Disabilities and Students without Disabilities </w:t>
      </w:r>
    </w:p>
    <w:p w:rsidR="00197820" w:rsidRDefault="00197820"/>
    <w:tbl>
      <w:tblPr>
        <w:tblStyle w:val="a"/>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Caption w:val="Table 2"/>
        <w:tblDescription w:val="Differences between students with disabilities and students without disabilities"/>
      </w:tblPr>
      <w:tblGrid>
        <w:gridCol w:w="2510"/>
        <w:gridCol w:w="1980"/>
        <w:gridCol w:w="1710"/>
        <w:gridCol w:w="1350"/>
        <w:gridCol w:w="1440"/>
        <w:gridCol w:w="720"/>
      </w:tblGrid>
      <w:tr w:rsidR="00EA19CD" w:rsidTr="00CA4501">
        <w:tc>
          <w:tcPr>
            <w:tcW w:w="251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Default="00EA19CD" w:rsidP="00E13C16">
            <w:pPr>
              <w:widowControl w:val="0"/>
              <w:pBdr>
                <w:top w:val="nil"/>
                <w:left w:val="nil"/>
                <w:bottom w:val="nil"/>
                <w:right w:val="nil"/>
                <w:between w:val="nil"/>
              </w:pBdr>
              <w:spacing w:line="240" w:lineRule="auto"/>
            </w:pPr>
          </w:p>
        </w:tc>
        <w:tc>
          <w:tcPr>
            <w:tcW w:w="1980" w:type="dxa"/>
            <w:tcBorders>
              <w:left w:val="single" w:sz="8" w:space="0" w:color="FFFFFF"/>
              <w:bottom w:val="single" w:sz="4" w:space="0" w:color="auto"/>
              <w:right w:val="single" w:sz="8" w:space="0" w:color="FFFFFF"/>
            </w:tcBorders>
          </w:tcPr>
          <w:p w:rsidR="00226B01" w:rsidRDefault="004C6D71" w:rsidP="00E13C16">
            <w:pPr>
              <w:widowControl w:val="0"/>
              <w:pBdr>
                <w:top w:val="nil"/>
                <w:left w:val="nil"/>
                <w:bottom w:val="nil"/>
                <w:right w:val="nil"/>
                <w:between w:val="nil"/>
              </w:pBdr>
              <w:spacing w:line="240" w:lineRule="auto"/>
              <w:jc w:val="center"/>
              <w:rPr>
                <w:i/>
              </w:rPr>
            </w:pPr>
            <w:r>
              <w:rPr>
                <w:i/>
              </w:rPr>
              <w:t>Students W</w:t>
            </w:r>
            <w:r w:rsidR="00EA19CD">
              <w:rPr>
                <w:i/>
              </w:rPr>
              <w:t>ith Disabilities</w:t>
            </w:r>
            <w:r w:rsidR="00CA4501">
              <w:rPr>
                <w:i/>
              </w:rPr>
              <w:t xml:space="preserve"> or Conditions</w:t>
            </w:r>
            <w:r w:rsidR="00EA19CD">
              <w:rPr>
                <w:i/>
              </w:rPr>
              <w:t xml:space="preserve"> </w:t>
            </w:r>
          </w:p>
          <w:p w:rsidR="00EA19CD" w:rsidRDefault="00EA19CD" w:rsidP="00E13C16">
            <w:pPr>
              <w:widowControl w:val="0"/>
              <w:pBdr>
                <w:top w:val="nil"/>
                <w:left w:val="nil"/>
                <w:bottom w:val="nil"/>
                <w:right w:val="nil"/>
                <w:between w:val="nil"/>
              </w:pBdr>
              <w:spacing w:line="240" w:lineRule="auto"/>
              <w:jc w:val="center"/>
              <w:rPr>
                <w:i/>
              </w:rPr>
            </w:pPr>
            <w:r>
              <w:rPr>
                <w:i/>
              </w:rPr>
              <w:t>M (SD)</w:t>
            </w:r>
          </w:p>
        </w:tc>
        <w:tc>
          <w:tcPr>
            <w:tcW w:w="1710" w:type="dxa"/>
            <w:tcBorders>
              <w:left w:val="single" w:sz="8" w:space="0" w:color="FFFFFF"/>
              <w:bottom w:val="single" w:sz="4" w:space="0" w:color="auto"/>
              <w:right w:val="single" w:sz="8" w:space="0" w:color="FFFFFF"/>
            </w:tcBorders>
          </w:tcPr>
          <w:p w:rsidR="002336EA" w:rsidRDefault="004C6D71" w:rsidP="00E13C16">
            <w:pPr>
              <w:widowControl w:val="0"/>
              <w:pBdr>
                <w:top w:val="nil"/>
                <w:left w:val="nil"/>
                <w:bottom w:val="nil"/>
                <w:right w:val="nil"/>
                <w:between w:val="nil"/>
              </w:pBdr>
              <w:spacing w:line="240" w:lineRule="auto"/>
              <w:jc w:val="center"/>
              <w:rPr>
                <w:i/>
              </w:rPr>
            </w:pPr>
            <w:r>
              <w:rPr>
                <w:i/>
              </w:rPr>
              <w:t>Students W</w:t>
            </w:r>
            <w:r w:rsidR="00EA19CD">
              <w:rPr>
                <w:i/>
              </w:rPr>
              <w:t xml:space="preserve">ithout Disabilities </w:t>
            </w:r>
            <w:r w:rsidR="00CA4501">
              <w:rPr>
                <w:i/>
              </w:rPr>
              <w:t>or Conditions</w:t>
            </w:r>
          </w:p>
          <w:p w:rsidR="00EA19CD" w:rsidRDefault="00EA19CD" w:rsidP="00E13C16">
            <w:pPr>
              <w:widowControl w:val="0"/>
              <w:pBdr>
                <w:top w:val="nil"/>
                <w:left w:val="nil"/>
                <w:bottom w:val="nil"/>
                <w:right w:val="nil"/>
                <w:between w:val="nil"/>
              </w:pBdr>
              <w:spacing w:line="240" w:lineRule="auto"/>
              <w:jc w:val="center"/>
              <w:rPr>
                <w:i/>
              </w:rPr>
            </w:pPr>
            <w:r>
              <w:rPr>
                <w:i/>
              </w:rPr>
              <w:t>M (SD)</w:t>
            </w:r>
          </w:p>
        </w:tc>
        <w:tc>
          <w:tcPr>
            <w:tcW w:w="135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Default="00EA19CD" w:rsidP="00E13C16">
            <w:pPr>
              <w:widowControl w:val="0"/>
              <w:pBdr>
                <w:top w:val="nil"/>
                <w:left w:val="nil"/>
                <w:bottom w:val="nil"/>
                <w:right w:val="nil"/>
                <w:between w:val="nil"/>
              </w:pBdr>
              <w:spacing w:line="240" w:lineRule="auto"/>
              <w:jc w:val="center"/>
              <w:rPr>
                <w:i/>
              </w:rPr>
            </w:pPr>
            <w:r>
              <w:rPr>
                <w:i/>
              </w:rPr>
              <w:t>t</w:t>
            </w:r>
          </w:p>
        </w:tc>
        <w:tc>
          <w:tcPr>
            <w:tcW w:w="1440" w:type="dxa"/>
            <w:tcBorders>
              <w:left w:val="single" w:sz="8" w:space="0" w:color="FFFFFF"/>
              <w:bottom w:val="single" w:sz="4" w:space="0" w:color="auto"/>
              <w:right w:val="single" w:sz="8" w:space="0" w:color="FFFFFF"/>
            </w:tcBorders>
          </w:tcPr>
          <w:p w:rsidR="00EA19CD" w:rsidRDefault="00EA19CD" w:rsidP="00E13C16">
            <w:pPr>
              <w:widowControl w:val="0"/>
              <w:pBdr>
                <w:top w:val="nil"/>
                <w:left w:val="nil"/>
                <w:bottom w:val="nil"/>
                <w:right w:val="nil"/>
                <w:between w:val="nil"/>
              </w:pBdr>
              <w:spacing w:line="240" w:lineRule="auto"/>
              <w:jc w:val="center"/>
              <w:rPr>
                <w:i/>
              </w:rPr>
            </w:pPr>
            <w:r>
              <w:rPr>
                <w:i/>
              </w:rPr>
              <w:t>95% CI for Mean Difference</w:t>
            </w:r>
          </w:p>
        </w:tc>
        <w:tc>
          <w:tcPr>
            <w:tcW w:w="72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Default="00EA19CD" w:rsidP="00E13C16">
            <w:pPr>
              <w:widowControl w:val="0"/>
              <w:pBdr>
                <w:top w:val="nil"/>
                <w:left w:val="nil"/>
                <w:bottom w:val="nil"/>
                <w:right w:val="nil"/>
                <w:between w:val="nil"/>
              </w:pBdr>
              <w:spacing w:line="240" w:lineRule="auto"/>
              <w:jc w:val="center"/>
              <w:rPr>
                <w:i/>
              </w:rPr>
            </w:pPr>
            <w:r>
              <w:rPr>
                <w:i/>
              </w:rPr>
              <w:t>d</w:t>
            </w:r>
          </w:p>
        </w:tc>
      </w:tr>
      <w:tr w:rsidR="00EA19CD" w:rsidTr="006C6552">
        <w:trPr>
          <w:trHeight w:val="251"/>
        </w:trPr>
        <w:tc>
          <w:tcPr>
            <w:tcW w:w="2510" w:type="dxa"/>
            <w:tcBorders>
              <w:top w:val="single" w:sz="4" w:space="0" w:color="auto"/>
              <w:left w:val="nil"/>
              <w:bottom w:val="nil"/>
              <w:right w:val="nil"/>
            </w:tcBorders>
            <w:shd w:val="clear" w:color="auto" w:fill="auto"/>
            <w:tcMar>
              <w:top w:w="0" w:type="dxa"/>
              <w:left w:w="0" w:type="dxa"/>
              <w:bottom w:w="0" w:type="dxa"/>
              <w:right w:w="0" w:type="dxa"/>
            </w:tcMar>
          </w:tcPr>
          <w:p w:rsidR="00EA19CD" w:rsidRPr="0096706F" w:rsidRDefault="00EA19CD" w:rsidP="00E13C16">
            <w:pPr>
              <w:spacing w:line="240" w:lineRule="auto"/>
            </w:pPr>
            <w:r>
              <w:t>Sense of belonging</w:t>
            </w:r>
          </w:p>
        </w:tc>
        <w:tc>
          <w:tcPr>
            <w:tcW w:w="1980" w:type="dxa"/>
            <w:tcBorders>
              <w:top w:val="single" w:sz="4" w:space="0" w:color="auto"/>
              <w:left w:val="nil"/>
              <w:bottom w:val="nil"/>
              <w:right w:val="nil"/>
            </w:tcBorders>
          </w:tcPr>
          <w:p w:rsidR="00EA19CD" w:rsidRDefault="00EA19CD" w:rsidP="004A3842">
            <w:pPr>
              <w:spacing w:line="240" w:lineRule="auto"/>
              <w:jc w:val="right"/>
              <w:rPr>
                <w:color w:val="000000"/>
              </w:rPr>
            </w:pPr>
            <w:r>
              <w:rPr>
                <w:color w:val="000000"/>
              </w:rPr>
              <w:t>-.230 (1.118)</w:t>
            </w:r>
          </w:p>
        </w:tc>
        <w:tc>
          <w:tcPr>
            <w:tcW w:w="1710" w:type="dxa"/>
            <w:tcBorders>
              <w:top w:val="single" w:sz="4" w:space="0" w:color="auto"/>
              <w:left w:val="nil"/>
              <w:bottom w:val="nil"/>
              <w:right w:val="nil"/>
            </w:tcBorders>
          </w:tcPr>
          <w:p w:rsidR="00EA19CD" w:rsidRDefault="00EA19CD" w:rsidP="004A3842">
            <w:pPr>
              <w:spacing w:line="240" w:lineRule="auto"/>
              <w:jc w:val="right"/>
              <w:rPr>
                <w:color w:val="000000"/>
              </w:rPr>
            </w:pPr>
            <w:r>
              <w:rPr>
                <w:color w:val="000000"/>
              </w:rPr>
              <w:t>.039 (.973)</w:t>
            </w:r>
          </w:p>
        </w:tc>
        <w:tc>
          <w:tcPr>
            <w:tcW w:w="1350" w:type="dxa"/>
            <w:tcBorders>
              <w:top w:val="single" w:sz="4" w:space="0" w:color="auto"/>
              <w:left w:val="nil"/>
              <w:bottom w:val="nil"/>
              <w:right w:val="nil"/>
            </w:tcBorders>
            <w:shd w:val="clear" w:color="auto" w:fill="auto"/>
            <w:tcMar>
              <w:top w:w="0" w:type="dxa"/>
              <w:left w:w="0" w:type="dxa"/>
              <w:bottom w:w="0" w:type="dxa"/>
              <w:right w:w="0" w:type="dxa"/>
            </w:tcMar>
          </w:tcPr>
          <w:p w:rsidR="00EA19CD" w:rsidRPr="0096706F" w:rsidRDefault="00EA19CD" w:rsidP="004A3842">
            <w:pPr>
              <w:spacing w:line="240" w:lineRule="auto"/>
              <w:jc w:val="right"/>
              <w:rPr>
                <w:color w:val="000000"/>
              </w:rPr>
            </w:pPr>
            <w:r>
              <w:rPr>
                <w:color w:val="000000"/>
              </w:rPr>
              <w:t>22.038***</w:t>
            </w:r>
          </w:p>
        </w:tc>
        <w:tc>
          <w:tcPr>
            <w:tcW w:w="1440" w:type="dxa"/>
            <w:tcBorders>
              <w:top w:val="single" w:sz="4" w:space="0" w:color="auto"/>
              <w:left w:val="nil"/>
              <w:bottom w:val="nil"/>
              <w:right w:val="nil"/>
            </w:tcBorders>
          </w:tcPr>
          <w:p w:rsidR="00EA19CD" w:rsidRDefault="00EA19CD" w:rsidP="004A3842">
            <w:pPr>
              <w:spacing w:line="240" w:lineRule="auto"/>
              <w:jc w:val="right"/>
              <w:rPr>
                <w:color w:val="000000"/>
              </w:rPr>
            </w:pPr>
            <w:r>
              <w:rPr>
                <w:color w:val="000000"/>
              </w:rPr>
              <w:t>(.245, .292)</w:t>
            </w:r>
          </w:p>
        </w:tc>
        <w:tc>
          <w:tcPr>
            <w:tcW w:w="720" w:type="dxa"/>
            <w:tcBorders>
              <w:top w:val="single" w:sz="4" w:space="0" w:color="auto"/>
              <w:left w:val="nil"/>
              <w:bottom w:val="nil"/>
              <w:right w:val="nil"/>
            </w:tcBorders>
            <w:shd w:val="clear" w:color="auto" w:fill="auto"/>
            <w:tcMar>
              <w:top w:w="0" w:type="dxa"/>
              <w:left w:w="0" w:type="dxa"/>
              <w:bottom w:w="0" w:type="dxa"/>
              <w:right w:w="0" w:type="dxa"/>
            </w:tcMar>
          </w:tcPr>
          <w:p w:rsidR="00EA19CD" w:rsidRPr="0096706F" w:rsidRDefault="00EA19CD" w:rsidP="004A3842">
            <w:pPr>
              <w:spacing w:line="240" w:lineRule="auto"/>
              <w:jc w:val="right"/>
              <w:rPr>
                <w:color w:val="000000"/>
              </w:rPr>
            </w:pPr>
            <w:r>
              <w:rPr>
                <w:color w:val="000000"/>
              </w:rPr>
              <w:t>.270</w:t>
            </w:r>
          </w:p>
        </w:tc>
      </w:tr>
      <w:tr w:rsidR="00EA19CD" w:rsidTr="00CA4501">
        <w:tc>
          <w:tcPr>
            <w:tcW w:w="2510" w:type="dxa"/>
            <w:tcBorders>
              <w:top w:val="nil"/>
              <w:left w:val="nil"/>
              <w:bottom w:val="single" w:sz="4" w:space="0" w:color="auto"/>
              <w:right w:val="nil"/>
            </w:tcBorders>
            <w:shd w:val="clear" w:color="auto" w:fill="auto"/>
            <w:tcMar>
              <w:top w:w="0" w:type="dxa"/>
              <w:left w:w="0" w:type="dxa"/>
              <w:bottom w:w="0" w:type="dxa"/>
              <w:right w:w="0" w:type="dxa"/>
            </w:tcMar>
          </w:tcPr>
          <w:p w:rsidR="00EA19CD" w:rsidRPr="0096706F" w:rsidRDefault="00EA19CD" w:rsidP="00E13C16">
            <w:pPr>
              <w:spacing w:line="240" w:lineRule="auto"/>
            </w:pPr>
            <w:r>
              <w:t>Indirect perceptions of campus climate</w:t>
            </w:r>
          </w:p>
        </w:tc>
        <w:tc>
          <w:tcPr>
            <w:tcW w:w="1980" w:type="dxa"/>
            <w:tcBorders>
              <w:top w:val="nil"/>
              <w:left w:val="nil"/>
              <w:bottom w:val="single" w:sz="4" w:space="0" w:color="auto"/>
              <w:right w:val="nil"/>
            </w:tcBorders>
          </w:tcPr>
          <w:p w:rsidR="00EA19CD" w:rsidRDefault="00EA19CD" w:rsidP="004A3842">
            <w:pPr>
              <w:spacing w:line="240" w:lineRule="auto"/>
              <w:jc w:val="right"/>
              <w:rPr>
                <w:color w:val="000000"/>
              </w:rPr>
            </w:pPr>
            <w:r>
              <w:rPr>
                <w:color w:val="000000"/>
              </w:rPr>
              <w:t>-.100 (1.029)</w:t>
            </w:r>
          </w:p>
        </w:tc>
        <w:tc>
          <w:tcPr>
            <w:tcW w:w="1710" w:type="dxa"/>
            <w:tcBorders>
              <w:top w:val="nil"/>
              <w:left w:val="nil"/>
              <w:bottom w:val="single" w:sz="4" w:space="0" w:color="auto"/>
              <w:right w:val="nil"/>
            </w:tcBorders>
          </w:tcPr>
          <w:p w:rsidR="00EA19CD" w:rsidRDefault="00EA19CD" w:rsidP="004A3842">
            <w:pPr>
              <w:spacing w:line="240" w:lineRule="auto"/>
              <w:jc w:val="right"/>
              <w:rPr>
                <w:color w:val="000000"/>
              </w:rPr>
            </w:pPr>
            <w:r>
              <w:rPr>
                <w:color w:val="000000"/>
              </w:rPr>
              <w:t>.017 (.994)</w:t>
            </w:r>
          </w:p>
        </w:tc>
        <w:tc>
          <w:tcPr>
            <w:tcW w:w="1350" w:type="dxa"/>
            <w:tcBorders>
              <w:top w:val="nil"/>
              <w:left w:val="nil"/>
              <w:bottom w:val="single" w:sz="4" w:space="0" w:color="auto"/>
              <w:right w:val="nil"/>
            </w:tcBorders>
            <w:shd w:val="clear" w:color="auto" w:fill="auto"/>
            <w:tcMar>
              <w:top w:w="0" w:type="dxa"/>
              <w:left w:w="0" w:type="dxa"/>
              <w:bottom w:w="0" w:type="dxa"/>
              <w:right w:w="0" w:type="dxa"/>
            </w:tcMar>
          </w:tcPr>
          <w:p w:rsidR="00EA19CD" w:rsidRPr="0096706F" w:rsidRDefault="00EA19CD" w:rsidP="004A3842">
            <w:pPr>
              <w:spacing w:line="240" w:lineRule="auto"/>
              <w:jc w:val="right"/>
              <w:rPr>
                <w:color w:val="000000"/>
              </w:rPr>
            </w:pPr>
            <w:r>
              <w:rPr>
                <w:color w:val="000000"/>
              </w:rPr>
              <w:t>9.592***</w:t>
            </w:r>
          </w:p>
        </w:tc>
        <w:tc>
          <w:tcPr>
            <w:tcW w:w="1440" w:type="dxa"/>
            <w:tcBorders>
              <w:top w:val="nil"/>
              <w:left w:val="nil"/>
              <w:bottom w:val="single" w:sz="4" w:space="0" w:color="auto"/>
              <w:right w:val="nil"/>
            </w:tcBorders>
          </w:tcPr>
          <w:p w:rsidR="00EA19CD" w:rsidRDefault="00EA19CD" w:rsidP="004A3842">
            <w:pPr>
              <w:spacing w:line="240" w:lineRule="auto"/>
              <w:jc w:val="right"/>
              <w:rPr>
                <w:color w:val="000000"/>
              </w:rPr>
            </w:pPr>
            <w:r>
              <w:rPr>
                <w:color w:val="000000"/>
              </w:rPr>
              <w:t>(.093, .141)</w:t>
            </w:r>
          </w:p>
        </w:tc>
        <w:tc>
          <w:tcPr>
            <w:tcW w:w="720" w:type="dxa"/>
            <w:tcBorders>
              <w:top w:val="nil"/>
              <w:left w:val="nil"/>
              <w:bottom w:val="single" w:sz="4" w:space="0" w:color="auto"/>
              <w:right w:val="nil"/>
            </w:tcBorders>
            <w:shd w:val="clear" w:color="auto" w:fill="auto"/>
            <w:tcMar>
              <w:top w:w="0" w:type="dxa"/>
              <w:left w:w="0" w:type="dxa"/>
              <w:bottom w:w="0" w:type="dxa"/>
              <w:right w:w="0" w:type="dxa"/>
            </w:tcMar>
          </w:tcPr>
          <w:p w:rsidR="00EA19CD" w:rsidRPr="0096706F" w:rsidRDefault="00EA19CD" w:rsidP="004A3842">
            <w:pPr>
              <w:spacing w:line="240" w:lineRule="auto"/>
              <w:jc w:val="right"/>
              <w:rPr>
                <w:color w:val="000000"/>
              </w:rPr>
            </w:pPr>
            <w:r>
              <w:rPr>
                <w:color w:val="000000"/>
              </w:rPr>
              <w:t>.117</w:t>
            </w:r>
          </w:p>
        </w:tc>
      </w:tr>
      <w:tr w:rsidR="00EA19CD" w:rsidTr="00CA4501">
        <w:tc>
          <w:tcPr>
            <w:tcW w:w="251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Pr="0096706F" w:rsidRDefault="00EA19CD" w:rsidP="00E13C16">
            <w:pPr>
              <w:spacing w:line="240" w:lineRule="auto"/>
            </w:pPr>
            <w:r>
              <w:t>Direct perceptions of campus climate</w:t>
            </w:r>
          </w:p>
        </w:tc>
        <w:tc>
          <w:tcPr>
            <w:tcW w:w="1980" w:type="dxa"/>
            <w:tcBorders>
              <w:top w:val="single" w:sz="8" w:space="0" w:color="FFFFFF"/>
              <w:left w:val="single" w:sz="8" w:space="0" w:color="FFFFFF"/>
              <w:bottom w:val="single" w:sz="4" w:space="0" w:color="auto"/>
              <w:right w:val="single" w:sz="8" w:space="0" w:color="FFFFFF"/>
            </w:tcBorders>
          </w:tcPr>
          <w:p w:rsidR="00EA19CD" w:rsidRPr="0096706F" w:rsidRDefault="00EA19CD" w:rsidP="004A3842">
            <w:pPr>
              <w:widowControl w:val="0"/>
              <w:pBdr>
                <w:top w:val="nil"/>
                <w:left w:val="nil"/>
                <w:bottom w:val="nil"/>
                <w:right w:val="nil"/>
                <w:between w:val="nil"/>
              </w:pBdr>
              <w:spacing w:line="240" w:lineRule="auto"/>
              <w:jc w:val="right"/>
            </w:pPr>
            <w:r>
              <w:t>-.229 (1.061)</w:t>
            </w:r>
          </w:p>
        </w:tc>
        <w:tc>
          <w:tcPr>
            <w:tcW w:w="1710" w:type="dxa"/>
            <w:tcBorders>
              <w:top w:val="single" w:sz="8" w:space="0" w:color="FFFFFF"/>
              <w:left w:val="single" w:sz="8" w:space="0" w:color="FFFFFF"/>
              <w:bottom w:val="single" w:sz="4" w:space="0" w:color="auto"/>
              <w:right w:val="single" w:sz="8" w:space="0" w:color="FFFFFF"/>
            </w:tcBorders>
          </w:tcPr>
          <w:p w:rsidR="00EA19CD" w:rsidRPr="0096706F" w:rsidRDefault="00EA19CD" w:rsidP="004A3842">
            <w:pPr>
              <w:widowControl w:val="0"/>
              <w:pBdr>
                <w:top w:val="nil"/>
                <w:left w:val="nil"/>
                <w:bottom w:val="nil"/>
                <w:right w:val="nil"/>
                <w:between w:val="nil"/>
              </w:pBdr>
              <w:spacing w:line="240" w:lineRule="auto"/>
              <w:jc w:val="right"/>
            </w:pPr>
            <w:r>
              <w:t>.039 (.984)</w:t>
            </w:r>
          </w:p>
        </w:tc>
        <w:tc>
          <w:tcPr>
            <w:tcW w:w="135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Pr="0096706F" w:rsidRDefault="00EA19CD" w:rsidP="004A3842">
            <w:pPr>
              <w:widowControl w:val="0"/>
              <w:pBdr>
                <w:top w:val="nil"/>
                <w:left w:val="nil"/>
                <w:bottom w:val="nil"/>
                <w:right w:val="nil"/>
                <w:between w:val="nil"/>
              </w:pBdr>
              <w:spacing w:line="240" w:lineRule="auto"/>
              <w:jc w:val="right"/>
            </w:pPr>
            <w:r>
              <w:t>22.008***</w:t>
            </w:r>
          </w:p>
        </w:tc>
        <w:tc>
          <w:tcPr>
            <w:tcW w:w="1440" w:type="dxa"/>
            <w:tcBorders>
              <w:top w:val="single" w:sz="8" w:space="0" w:color="FFFFFF"/>
              <w:left w:val="single" w:sz="8" w:space="0" w:color="FFFFFF"/>
              <w:bottom w:val="single" w:sz="4" w:space="0" w:color="auto"/>
              <w:right w:val="single" w:sz="8" w:space="0" w:color="FFFFFF"/>
            </w:tcBorders>
          </w:tcPr>
          <w:p w:rsidR="00EA19CD" w:rsidRPr="0096706F" w:rsidRDefault="00EA19CD" w:rsidP="004A3842">
            <w:pPr>
              <w:spacing w:line="240" w:lineRule="auto"/>
              <w:jc w:val="right"/>
              <w:rPr>
                <w:color w:val="000000"/>
              </w:rPr>
            </w:pPr>
            <w:r>
              <w:rPr>
                <w:color w:val="000000"/>
              </w:rPr>
              <w:t>(.244, .292)</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EA19CD" w:rsidRPr="0096706F" w:rsidRDefault="00EA19CD" w:rsidP="004A3842">
            <w:pPr>
              <w:spacing w:line="240" w:lineRule="auto"/>
              <w:jc w:val="right"/>
              <w:rPr>
                <w:color w:val="000000"/>
              </w:rPr>
            </w:pPr>
            <w:r>
              <w:rPr>
                <w:color w:val="000000"/>
              </w:rPr>
              <w:t>.269</w:t>
            </w:r>
          </w:p>
        </w:tc>
      </w:tr>
    </w:tbl>
    <w:p w:rsidR="00197820" w:rsidRDefault="004C7E61">
      <w:r w:rsidRPr="004C7E61">
        <w:rPr>
          <w:i/>
        </w:rPr>
        <w:t>Note</w:t>
      </w:r>
      <w:r>
        <w:t xml:space="preserve">. *** = </w:t>
      </w:r>
      <w:r w:rsidRPr="004C7E61">
        <w:rPr>
          <w:i/>
        </w:rPr>
        <w:t>p</w:t>
      </w:r>
      <w:r>
        <w:t xml:space="preserve"> &lt; .001</w:t>
      </w:r>
    </w:p>
    <w:p w:rsidR="002336EA" w:rsidRDefault="002336EA" w:rsidP="002336EA">
      <w:pPr>
        <w:spacing w:line="240" w:lineRule="auto"/>
      </w:pPr>
    </w:p>
    <w:p w:rsidR="00BB2661" w:rsidRDefault="006F221C" w:rsidP="006F221C">
      <w:pPr>
        <w:spacing w:line="240" w:lineRule="auto"/>
      </w:pPr>
      <w:r>
        <w:t xml:space="preserve">The results of the </w:t>
      </w:r>
      <w:r w:rsidR="0020240C">
        <w:t>second</w:t>
      </w:r>
      <w:r>
        <w:t xml:space="preserve"> analysis suggest that students with </w:t>
      </w:r>
      <w:r w:rsidR="00BB2661">
        <w:t>any</w:t>
      </w:r>
      <w:r w:rsidR="006C6552">
        <w:t xml:space="preserve"> type of</w:t>
      </w:r>
      <w:r w:rsidR="00BB2661">
        <w:t xml:space="preserve"> disability or condition had a significantly (</w:t>
      </w:r>
      <w:r w:rsidR="00BB2661" w:rsidRPr="006F221C">
        <w:rPr>
          <w:i/>
        </w:rPr>
        <w:t>p</w:t>
      </w:r>
      <w:r w:rsidR="00BB2661">
        <w:t xml:space="preserve"> &lt; .001) lower sense of belonging than students without a disability or condition (Table </w:t>
      </w:r>
      <w:r w:rsidR="004A1054">
        <w:t>3</w:t>
      </w:r>
      <w:r w:rsidR="00BB2661">
        <w:t xml:space="preserve">). Across any type of disability or condition (e.g., </w:t>
      </w:r>
      <w:r w:rsidR="0094575A">
        <w:t>psychiatric or psychological conditions</w:t>
      </w:r>
      <w:r w:rsidR="00BB2661">
        <w:t xml:space="preserve">, blind or visual impairments), students who experience a disability or condition were less likely to feel welcomed, accepted, and like they belonged on their campuses. The differences were largest </w:t>
      </w:r>
      <w:r w:rsidR="00542A01">
        <w:t>between</w:t>
      </w:r>
      <w:r w:rsidR="00BB2661">
        <w:t xml:space="preserve"> studen</w:t>
      </w:r>
      <w:r w:rsidR="006C6552">
        <w:t>ts with psychiatric/</w:t>
      </w:r>
      <w:r w:rsidR="00BB2661">
        <w:t>psychological conditions</w:t>
      </w:r>
      <w:r w:rsidR="00F4712A">
        <w:t xml:space="preserve"> and students without </w:t>
      </w:r>
      <w:r w:rsidR="00DF57A7">
        <w:t>any conditions/</w:t>
      </w:r>
      <w:r w:rsidR="00F4712A">
        <w:t>disabilities</w:t>
      </w:r>
      <w:r w:rsidR="00DF57A7">
        <w:t xml:space="preserve"> (</w:t>
      </w:r>
      <w:r w:rsidR="00DF57A7" w:rsidRPr="006F221C">
        <w:rPr>
          <w:i/>
        </w:rPr>
        <w:t>d</w:t>
      </w:r>
      <w:r w:rsidR="00DF57A7">
        <w:rPr>
          <w:i/>
        </w:rPr>
        <w:t xml:space="preserve"> </w:t>
      </w:r>
      <w:r w:rsidR="00DF57A7">
        <w:t>= .387)</w:t>
      </w:r>
      <w:r w:rsidR="006C6552">
        <w:t xml:space="preserve"> and </w:t>
      </w:r>
      <w:r w:rsidR="00542A01">
        <w:t xml:space="preserve">between </w:t>
      </w:r>
      <w:r w:rsidR="006C6552">
        <w:t>students with</w:t>
      </w:r>
      <w:r w:rsidR="00BB2661">
        <w:t xml:space="preserve"> neurological disabilities or conditions </w:t>
      </w:r>
      <w:r w:rsidR="00DF57A7">
        <w:t xml:space="preserve">and students without any conditions/disabilities </w:t>
      </w:r>
      <w:r w:rsidR="00BB2661">
        <w:t>(</w:t>
      </w:r>
      <w:r w:rsidR="00BB2661" w:rsidRPr="006F221C">
        <w:rPr>
          <w:i/>
        </w:rPr>
        <w:t>d</w:t>
      </w:r>
      <w:r w:rsidR="00BB2661">
        <w:rPr>
          <w:i/>
        </w:rPr>
        <w:t xml:space="preserve"> </w:t>
      </w:r>
      <w:r w:rsidR="00DF57A7">
        <w:t>= .346</w:t>
      </w:r>
      <w:r w:rsidR="00BB2661">
        <w:t xml:space="preserve">). </w:t>
      </w:r>
    </w:p>
    <w:p w:rsidR="00BB2661" w:rsidRDefault="00BB2661" w:rsidP="006F221C">
      <w:pPr>
        <w:spacing w:line="240" w:lineRule="auto"/>
      </w:pPr>
    </w:p>
    <w:p w:rsidR="00BB2661" w:rsidRDefault="00BB2661" w:rsidP="006F221C">
      <w:pPr>
        <w:spacing w:line="240" w:lineRule="auto"/>
      </w:pPr>
      <w:r>
        <w:t>The results are decidedly more mixed when comparing the indirect perceptions of campus climate among students with and without disabilities or conditions</w:t>
      </w:r>
      <w:r w:rsidR="006C6552">
        <w:t xml:space="preserve"> (Table </w:t>
      </w:r>
      <w:r w:rsidR="004A1054">
        <w:t>3</w:t>
      </w:r>
      <w:r w:rsidR="006C6552">
        <w:t>)</w:t>
      </w:r>
      <w:r>
        <w:t xml:space="preserve">. </w:t>
      </w:r>
      <w:r w:rsidR="00DF57A7">
        <w:t>S</w:t>
      </w:r>
      <w:r>
        <w:t>tudents who have</w:t>
      </w:r>
      <w:r w:rsidR="00DF57A7">
        <w:t xml:space="preserve"> psychiatric/</w:t>
      </w:r>
      <w:r>
        <w:t xml:space="preserve">psychological conditions, medical conditions, learning disabilities, neurological disabilities or conditions, and speech/language conditions were more likely than </w:t>
      </w:r>
      <w:r w:rsidR="006C6552">
        <w:t xml:space="preserve">their peers without </w:t>
      </w:r>
      <w:r w:rsidR="00F4712A">
        <w:t>d</w:t>
      </w:r>
      <w:r w:rsidR="006C6552">
        <w:t xml:space="preserve">isabilities </w:t>
      </w:r>
      <w:r>
        <w:t xml:space="preserve">to believe their campuses were unwelcoming, prejudicial, or hostile. The differences </w:t>
      </w:r>
      <w:r w:rsidR="006C6552">
        <w:t xml:space="preserve">in indirect campus climate </w:t>
      </w:r>
      <w:r>
        <w:t>were largest among students with a speech o</w:t>
      </w:r>
      <w:r w:rsidR="00F4712A">
        <w:t>r language condition</w:t>
      </w:r>
      <w:r w:rsidR="00DF57A7" w:rsidRPr="00DF57A7">
        <w:t xml:space="preserve"> </w:t>
      </w:r>
      <w:r w:rsidR="00DF57A7">
        <w:t>and students without any conditions/disabilities</w:t>
      </w:r>
      <w:r w:rsidR="00F4712A">
        <w:t xml:space="preserve"> </w:t>
      </w:r>
      <w:r>
        <w:t>(</w:t>
      </w:r>
      <w:r w:rsidRPr="006F221C">
        <w:rPr>
          <w:i/>
        </w:rPr>
        <w:t>d</w:t>
      </w:r>
      <w:r>
        <w:rPr>
          <w:i/>
        </w:rPr>
        <w:t xml:space="preserve"> </w:t>
      </w:r>
      <w:r>
        <w:t>= .</w:t>
      </w:r>
      <w:r w:rsidR="00DF57A7">
        <w:t>254</w:t>
      </w:r>
      <w:r>
        <w:t>)</w:t>
      </w:r>
      <w:r w:rsidR="006C6552">
        <w:t xml:space="preserve"> followed by students with neurological disabilities or conditions </w:t>
      </w:r>
      <w:r w:rsidR="00DF57A7">
        <w:t xml:space="preserve">and students without any conditions/disabilities </w:t>
      </w:r>
      <w:r w:rsidR="006C6552">
        <w:t>(</w:t>
      </w:r>
      <w:r w:rsidR="006C6552" w:rsidRPr="006F221C">
        <w:rPr>
          <w:i/>
        </w:rPr>
        <w:t>d</w:t>
      </w:r>
      <w:r w:rsidR="006C6552">
        <w:rPr>
          <w:i/>
        </w:rPr>
        <w:t xml:space="preserve"> </w:t>
      </w:r>
      <w:r w:rsidR="006C6552">
        <w:t>= .</w:t>
      </w:r>
      <w:r w:rsidR="00DF57A7">
        <w:t>235</w:t>
      </w:r>
      <w:r w:rsidR="006C6552">
        <w:t>)</w:t>
      </w:r>
      <w:r>
        <w:t xml:space="preserve">.  </w:t>
      </w:r>
    </w:p>
    <w:p w:rsidR="00BB2661" w:rsidRDefault="00BB2661" w:rsidP="006F221C">
      <w:pPr>
        <w:spacing w:line="240" w:lineRule="auto"/>
      </w:pPr>
    </w:p>
    <w:p w:rsidR="00BB2661" w:rsidRDefault="00BB2661" w:rsidP="006F221C">
      <w:pPr>
        <w:spacing w:line="240" w:lineRule="auto"/>
      </w:pPr>
      <w:r>
        <w:t xml:space="preserve">There were no significant differences </w:t>
      </w:r>
      <w:r w:rsidR="00DF57A7">
        <w:t xml:space="preserve">(at the </w:t>
      </w:r>
      <w:r w:rsidR="00DF57A7" w:rsidRPr="00DF57A7">
        <w:rPr>
          <w:i/>
        </w:rPr>
        <w:t>p</w:t>
      </w:r>
      <w:r w:rsidR="00DF57A7">
        <w:t xml:space="preserve"> &lt; .001 level) in </w:t>
      </w:r>
      <w:r>
        <w:t>indirect experiences with campus cl</w:t>
      </w:r>
      <w:r w:rsidR="00DF57A7">
        <w:t xml:space="preserve">imate between students without conditions/disabilities and students with </w:t>
      </w:r>
      <w:r w:rsidR="000D54F8">
        <w:t>Attention Deficit Disorder/Attention Deficit Hyperactivity Disorder; students who are blind/have visual impairments; students with physical disabilities; and students who are deaf/hard of hearing</w:t>
      </w:r>
      <w:r w:rsidR="006C6552">
        <w:t>.</w:t>
      </w:r>
    </w:p>
    <w:p w:rsidR="00BB2661" w:rsidRDefault="00BB2661" w:rsidP="006F221C">
      <w:pPr>
        <w:spacing w:line="240" w:lineRule="auto"/>
      </w:pPr>
    </w:p>
    <w:p w:rsidR="006C6552" w:rsidRDefault="00BB2661" w:rsidP="006C6552">
      <w:pPr>
        <w:spacing w:line="240" w:lineRule="auto"/>
      </w:pPr>
      <w:r>
        <w:t>Finally, students with any disability or condition had a significantly (</w:t>
      </w:r>
      <w:r w:rsidRPr="006F221C">
        <w:rPr>
          <w:i/>
        </w:rPr>
        <w:t>p</w:t>
      </w:r>
      <w:r>
        <w:t xml:space="preserve"> &lt; .001) lower </w:t>
      </w:r>
      <w:r w:rsidR="006C6552">
        <w:t>direct perception of campus climate</w:t>
      </w:r>
      <w:r>
        <w:t xml:space="preserve"> than students without a </w:t>
      </w:r>
      <w:r w:rsidR="007F4B82">
        <w:t>disability or condition (Table 3</w:t>
      </w:r>
      <w:r>
        <w:t>).</w:t>
      </w:r>
      <w:r w:rsidR="006C6552">
        <w:t xml:space="preserve"> Across any type of disability or condition, students who experience a disability or condition were more likely than students without disabilities/conditions to indicate that they have personally encountered discrimination on their campuses. The results indicate the differences were largest among students with and without speech/language conditions and students with/without neurological disabilities or conditions (</w:t>
      </w:r>
      <w:r w:rsidR="006C6552" w:rsidRPr="006F221C">
        <w:rPr>
          <w:i/>
        </w:rPr>
        <w:t>d</w:t>
      </w:r>
      <w:r w:rsidR="006C6552">
        <w:rPr>
          <w:i/>
        </w:rPr>
        <w:t xml:space="preserve"> </w:t>
      </w:r>
      <w:r w:rsidR="006C6552">
        <w:t>= .</w:t>
      </w:r>
      <w:r w:rsidR="00DF57A7">
        <w:t>45</w:t>
      </w:r>
      <w:r w:rsidR="00F9780F">
        <w:t>8</w:t>
      </w:r>
      <w:r w:rsidR="006C6552">
        <w:t xml:space="preserve"> and </w:t>
      </w:r>
      <w:r w:rsidR="006C6552" w:rsidRPr="006F221C">
        <w:rPr>
          <w:i/>
        </w:rPr>
        <w:t>d</w:t>
      </w:r>
      <w:r w:rsidR="006C6552">
        <w:rPr>
          <w:i/>
        </w:rPr>
        <w:t xml:space="preserve"> </w:t>
      </w:r>
      <w:r w:rsidR="006C6552">
        <w:t>= .</w:t>
      </w:r>
      <w:r w:rsidR="00DF57A7">
        <w:t>4</w:t>
      </w:r>
      <w:r w:rsidR="00F9780F">
        <w:t>37</w:t>
      </w:r>
      <w:r w:rsidR="006C6552">
        <w:t xml:space="preserve">, respectively). </w:t>
      </w:r>
    </w:p>
    <w:p w:rsidR="006C6552" w:rsidRDefault="006C6552" w:rsidP="002336EA">
      <w:pPr>
        <w:spacing w:line="240" w:lineRule="auto"/>
      </w:pPr>
    </w:p>
    <w:p w:rsidR="00DF57A7" w:rsidRDefault="00DF57A7" w:rsidP="002336EA">
      <w:pPr>
        <w:spacing w:line="240" w:lineRule="auto"/>
      </w:pPr>
    </w:p>
    <w:p w:rsidR="002336EA" w:rsidRDefault="007F4B82" w:rsidP="002336EA">
      <w:pPr>
        <w:spacing w:line="240" w:lineRule="auto"/>
      </w:pPr>
      <w:r>
        <w:t>Table 3</w:t>
      </w:r>
    </w:p>
    <w:p w:rsidR="002336EA" w:rsidRDefault="002336EA" w:rsidP="002336EA">
      <w:pPr>
        <w:spacing w:line="240" w:lineRule="auto"/>
      </w:pPr>
    </w:p>
    <w:p w:rsidR="002336EA" w:rsidRDefault="002336EA" w:rsidP="003812E6">
      <w:pPr>
        <w:spacing w:line="480" w:lineRule="auto"/>
      </w:pPr>
      <w:r w:rsidRPr="00226B01">
        <w:rPr>
          <w:i/>
        </w:rPr>
        <w:t>Differences between Students with Disabilities and Students without Disabilities</w:t>
      </w:r>
      <w:r>
        <w:rPr>
          <w:i/>
        </w:rPr>
        <w:t>, by Type of Disability or Condition</w:t>
      </w:r>
      <w:r w:rsidRPr="00226B01">
        <w:rPr>
          <w:i/>
        </w:rPr>
        <w:t xml:space="preserve"> </w:t>
      </w:r>
    </w:p>
    <w:tbl>
      <w:tblPr>
        <w:tblStyle w:val="a"/>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Caption w:val="Full table of results"/>
        <w:tblDescription w:val="means, standard deviations, t-values, significance, confidence intervals, and Cohen's d-values for the results. "/>
      </w:tblPr>
      <w:tblGrid>
        <w:gridCol w:w="2240"/>
        <w:gridCol w:w="2070"/>
        <w:gridCol w:w="2160"/>
        <w:gridCol w:w="1080"/>
        <w:gridCol w:w="1440"/>
        <w:gridCol w:w="720"/>
      </w:tblGrid>
      <w:tr w:rsidR="004A3842" w:rsidTr="00DF57A7">
        <w:tc>
          <w:tcPr>
            <w:tcW w:w="224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widowControl w:val="0"/>
              <w:pBdr>
                <w:top w:val="nil"/>
                <w:left w:val="nil"/>
                <w:bottom w:val="nil"/>
                <w:right w:val="nil"/>
                <w:between w:val="nil"/>
              </w:pBdr>
              <w:spacing w:line="240" w:lineRule="auto"/>
            </w:pPr>
          </w:p>
        </w:tc>
        <w:tc>
          <w:tcPr>
            <w:tcW w:w="2070" w:type="dxa"/>
            <w:tcBorders>
              <w:left w:val="single" w:sz="8" w:space="0" w:color="FFFFFF"/>
              <w:bottom w:val="single" w:sz="4" w:space="0" w:color="auto"/>
              <w:right w:val="single" w:sz="8" w:space="0" w:color="FFFFFF"/>
            </w:tcBorders>
          </w:tcPr>
          <w:p w:rsidR="004A3842" w:rsidRDefault="00CA4501" w:rsidP="004A3842">
            <w:pPr>
              <w:spacing w:line="240" w:lineRule="auto"/>
              <w:jc w:val="center"/>
              <w:rPr>
                <w:i/>
              </w:rPr>
            </w:pPr>
            <w:r>
              <w:rPr>
                <w:i/>
              </w:rPr>
              <w:t xml:space="preserve">Students </w:t>
            </w:r>
            <w:r w:rsidR="004C6D71">
              <w:rPr>
                <w:i/>
              </w:rPr>
              <w:t>W</w:t>
            </w:r>
            <w:r>
              <w:rPr>
                <w:i/>
              </w:rPr>
              <w:t xml:space="preserve">ith </w:t>
            </w:r>
            <w:r w:rsidR="004A3842" w:rsidRPr="004A3842">
              <w:rPr>
                <w:i/>
              </w:rPr>
              <w:t>Psychiatric or Psychological C</w:t>
            </w:r>
            <w:r w:rsidR="004A3842">
              <w:rPr>
                <w:i/>
              </w:rPr>
              <w:t>ondition</w:t>
            </w:r>
            <w:r w:rsidR="004A3842" w:rsidRPr="004A3842">
              <w:rPr>
                <w:i/>
              </w:rPr>
              <w:t xml:space="preserve">s </w:t>
            </w:r>
          </w:p>
          <w:p w:rsidR="004A3842" w:rsidRPr="004A3842" w:rsidRDefault="004A3842" w:rsidP="004A3842">
            <w:pPr>
              <w:spacing w:line="240" w:lineRule="auto"/>
              <w:jc w:val="center"/>
              <w:rPr>
                <w:i/>
              </w:rPr>
            </w:pPr>
            <w:r w:rsidRPr="004A3842">
              <w:rPr>
                <w:i/>
              </w:rPr>
              <w:t>M (SD)</w:t>
            </w:r>
          </w:p>
        </w:tc>
        <w:tc>
          <w:tcPr>
            <w:tcW w:w="2160" w:type="dxa"/>
            <w:tcBorders>
              <w:left w:val="single" w:sz="8" w:space="0" w:color="FFFFFF"/>
              <w:bottom w:val="single" w:sz="4" w:space="0" w:color="auto"/>
              <w:right w:val="single" w:sz="8" w:space="0" w:color="FFFFFF"/>
            </w:tcBorders>
          </w:tcPr>
          <w:p w:rsidR="004A3842" w:rsidRDefault="00CA4501" w:rsidP="004A3842">
            <w:pPr>
              <w:spacing w:line="240" w:lineRule="auto"/>
              <w:jc w:val="center"/>
              <w:rPr>
                <w:i/>
              </w:rPr>
            </w:pPr>
            <w:r>
              <w:rPr>
                <w:i/>
              </w:rPr>
              <w:t xml:space="preserve">Students </w:t>
            </w:r>
            <w:r w:rsidR="004C6D71">
              <w:rPr>
                <w:i/>
              </w:rPr>
              <w:t>W</w:t>
            </w:r>
            <w:r>
              <w:rPr>
                <w:i/>
              </w:rPr>
              <w:t>ithout</w:t>
            </w:r>
            <w:r w:rsidR="004A3842">
              <w:rPr>
                <w:i/>
              </w:rPr>
              <w:t xml:space="preserve">  </w:t>
            </w:r>
            <w:r w:rsidR="00F4712A">
              <w:rPr>
                <w:i/>
              </w:rPr>
              <w:t>Disabilities or Conditions</w:t>
            </w:r>
            <w:r w:rsidR="004A3842" w:rsidRPr="004A3842">
              <w:rPr>
                <w:i/>
              </w:rPr>
              <w:t xml:space="preserve"> </w:t>
            </w:r>
          </w:p>
          <w:p w:rsidR="004A3842" w:rsidRDefault="004A3842" w:rsidP="004A3842">
            <w:pPr>
              <w:widowControl w:val="0"/>
              <w:pBdr>
                <w:top w:val="nil"/>
                <w:left w:val="nil"/>
                <w:bottom w:val="nil"/>
                <w:right w:val="nil"/>
                <w:between w:val="nil"/>
              </w:pBdr>
              <w:spacing w:line="240" w:lineRule="auto"/>
              <w:jc w:val="center"/>
              <w:rPr>
                <w:i/>
              </w:rPr>
            </w:pPr>
            <w:r w:rsidRPr="004A3842">
              <w:rPr>
                <w:i/>
              </w:rPr>
              <w:t>M (SD)</w:t>
            </w:r>
          </w:p>
        </w:tc>
        <w:tc>
          <w:tcPr>
            <w:tcW w:w="108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widowControl w:val="0"/>
              <w:pBdr>
                <w:top w:val="nil"/>
                <w:left w:val="nil"/>
                <w:bottom w:val="nil"/>
                <w:right w:val="nil"/>
                <w:between w:val="nil"/>
              </w:pBdr>
              <w:spacing w:line="240" w:lineRule="auto"/>
              <w:jc w:val="center"/>
              <w:rPr>
                <w:i/>
              </w:rPr>
            </w:pPr>
            <w:r>
              <w:rPr>
                <w:i/>
              </w:rPr>
              <w:t>t</w:t>
            </w:r>
          </w:p>
        </w:tc>
        <w:tc>
          <w:tcPr>
            <w:tcW w:w="1440" w:type="dxa"/>
            <w:tcBorders>
              <w:left w:val="single" w:sz="8" w:space="0" w:color="FFFFFF"/>
              <w:bottom w:val="single" w:sz="4" w:space="0" w:color="auto"/>
              <w:right w:val="single" w:sz="8" w:space="0" w:color="FFFFFF"/>
            </w:tcBorders>
          </w:tcPr>
          <w:p w:rsidR="004A3842" w:rsidRDefault="004A3842" w:rsidP="004A3842">
            <w:pPr>
              <w:widowControl w:val="0"/>
              <w:pBdr>
                <w:top w:val="nil"/>
                <w:left w:val="nil"/>
                <w:bottom w:val="nil"/>
                <w:right w:val="nil"/>
                <w:between w:val="nil"/>
              </w:pBdr>
              <w:spacing w:line="240" w:lineRule="auto"/>
              <w:jc w:val="center"/>
              <w:rPr>
                <w:i/>
              </w:rPr>
            </w:pPr>
            <w:r>
              <w:rPr>
                <w:i/>
              </w:rPr>
              <w:t>95% CI for Mean Difference</w:t>
            </w:r>
          </w:p>
        </w:tc>
        <w:tc>
          <w:tcPr>
            <w:tcW w:w="720" w:type="dxa"/>
            <w:tcBorders>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widowControl w:val="0"/>
              <w:pBdr>
                <w:top w:val="nil"/>
                <w:left w:val="nil"/>
                <w:bottom w:val="nil"/>
                <w:right w:val="nil"/>
                <w:between w:val="nil"/>
              </w:pBdr>
              <w:spacing w:line="240" w:lineRule="auto"/>
              <w:jc w:val="center"/>
              <w:rPr>
                <w:i/>
              </w:rPr>
            </w:pPr>
            <w:r>
              <w:rPr>
                <w:i/>
              </w:rPr>
              <w:t>d</w:t>
            </w:r>
          </w:p>
        </w:tc>
      </w:tr>
      <w:tr w:rsidR="004A3842" w:rsidTr="00DF57A7">
        <w:trPr>
          <w:trHeight w:val="341"/>
        </w:trPr>
        <w:tc>
          <w:tcPr>
            <w:tcW w:w="2240" w:type="dxa"/>
            <w:tcBorders>
              <w:top w:val="single" w:sz="4" w:space="0" w:color="auto"/>
              <w:left w:val="nil"/>
              <w:bottom w:val="nil"/>
              <w:right w:val="nil"/>
            </w:tcBorders>
            <w:shd w:val="clear" w:color="auto" w:fill="auto"/>
            <w:tcMar>
              <w:top w:w="0" w:type="dxa"/>
              <w:left w:w="0" w:type="dxa"/>
              <w:bottom w:w="0" w:type="dxa"/>
              <w:right w:w="0" w:type="dxa"/>
            </w:tcMar>
          </w:tcPr>
          <w:p w:rsidR="004A3842" w:rsidRPr="0096706F" w:rsidRDefault="004A3842" w:rsidP="004A3842">
            <w:pPr>
              <w:spacing w:line="240" w:lineRule="auto"/>
            </w:pPr>
            <w:r>
              <w:t>Sense of belonging</w:t>
            </w:r>
          </w:p>
        </w:tc>
        <w:tc>
          <w:tcPr>
            <w:tcW w:w="2070" w:type="dxa"/>
            <w:tcBorders>
              <w:top w:val="single" w:sz="4" w:space="0" w:color="auto"/>
              <w:left w:val="nil"/>
              <w:bottom w:val="nil"/>
              <w:right w:val="nil"/>
            </w:tcBorders>
          </w:tcPr>
          <w:p w:rsidR="004A3842" w:rsidRDefault="004A3842" w:rsidP="00CA4501">
            <w:pPr>
              <w:spacing w:line="240" w:lineRule="auto"/>
              <w:jc w:val="right"/>
              <w:rPr>
                <w:color w:val="000000"/>
              </w:rPr>
            </w:pPr>
            <w:r>
              <w:rPr>
                <w:color w:val="000000"/>
              </w:rPr>
              <w:t>-.</w:t>
            </w:r>
            <w:r w:rsidR="00CA4501">
              <w:rPr>
                <w:color w:val="000000"/>
              </w:rPr>
              <w:t>343</w:t>
            </w:r>
            <w:r>
              <w:rPr>
                <w:color w:val="000000"/>
              </w:rPr>
              <w:t xml:space="preserve"> (1.</w:t>
            </w:r>
            <w:r w:rsidR="00CA4501">
              <w:rPr>
                <w:color w:val="000000"/>
              </w:rPr>
              <w:t>143</w:t>
            </w:r>
            <w:r>
              <w:rPr>
                <w:color w:val="000000"/>
              </w:rPr>
              <w:t>)</w:t>
            </w:r>
          </w:p>
        </w:tc>
        <w:tc>
          <w:tcPr>
            <w:tcW w:w="2160" w:type="dxa"/>
            <w:tcBorders>
              <w:top w:val="single" w:sz="4" w:space="0" w:color="auto"/>
              <w:left w:val="nil"/>
              <w:bottom w:val="nil"/>
              <w:right w:val="nil"/>
            </w:tcBorders>
          </w:tcPr>
          <w:p w:rsidR="004A3842" w:rsidRDefault="004A3842" w:rsidP="00F4712A">
            <w:pPr>
              <w:spacing w:line="240" w:lineRule="auto"/>
              <w:jc w:val="right"/>
              <w:rPr>
                <w:color w:val="000000"/>
              </w:rPr>
            </w:pPr>
            <w:r>
              <w:rPr>
                <w:color w:val="000000"/>
              </w:rPr>
              <w:t>.</w:t>
            </w:r>
            <w:r w:rsidR="00F4712A">
              <w:rPr>
                <w:color w:val="000000"/>
              </w:rPr>
              <w:t>03</w:t>
            </w:r>
            <w:r w:rsidR="00CA4501">
              <w:rPr>
                <w:color w:val="000000"/>
              </w:rPr>
              <w:t>9</w:t>
            </w:r>
            <w:r>
              <w:rPr>
                <w:color w:val="000000"/>
              </w:rPr>
              <w:t xml:space="preserve"> (.</w:t>
            </w:r>
            <w:r w:rsidR="00CA4501">
              <w:rPr>
                <w:color w:val="000000"/>
              </w:rPr>
              <w:t>9</w:t>
            </w:r>
            <w:r w:rsidR="00F4712A">
              <w:rPr>
                <w:color w:val="000000"/>
              </w:rPr>
              <w:t>73</w:t>
            </w:r>
            <w:r>
              <w:rPr>
                <w:color w:val="000000"/>
              </w:rPr>
              <w:t>)</w:t>
            </w:r>
          </w:p>
        </w:tc>
        <w:tc>
          <w:tcPr>
            <w:tcW w:w="1080" w:type="dxa"/>
            <w:tcBorders>
              <w:top w:val="single" w:sz="4" w:space="0" w:color="auto"/>
              <w:left w:val="nil"/>
              <w:bottom w:val="nil"/>
              <w:right w:val="nil"/>
            </w:tcBorders>
            <w:shd w:val="clear" w:color="auto" w:fill="auto"/>
            <w:tcMar>
              <w:top w:w="0" w:type="dxa"/>
              <w:left w:w="0" w:type="dxa"/>
              <w:bottom w:w="0" w:type="dxa"/>
              <w:right w:w="0" w:type="dxa"/>
            </w:tcMar>
          </w:tcPr>
          <w:p w:rsidR="004A3842" w:rsidRPr="0096706F" w:rsidRDefault="004C7E61" w:rsidP="00F4712A">
            <w:pPr>
              <w:spacing w:line="240" w:lineRule="auto"/>
              <w:jc w:val="right"/>
              <w:rPr>
                <w:color w:val="000000"/>
              </w:rPr>
            </w:pPr>
            <w:r>
              <w:rPr>
                <w:color w:val="000000"/>
              </w:rPr>
              <w:t>2</w:t>
            </w:r>
            <w:r w:rsidR="00F4712A">
              <w:rPr>
                <w:color w:val="000000"/>
              </w:rPr>
              <w:t>4.026</w:t>
            </w:r>
            <w:r w:rsidR="004A3842">
              <w:rPr>
                <w:color w:val="000000"/>
              </w:rPr>
              <w:t>***</w:t>
            </w:r>
          </w:p>
        </w:tc>
        <w:tc>
          <w:tcPr>
            <w:tcW w:w="1440" w:type="dxa"/>
            <w:tcBorders>
              <w:top w:val="single" w:sz="4" w:space="0" w:color="auto"/>
              <w:left w:val="nil"/>
              <w:bottom w:val="nil"/>
              <w:right w:val="nil"/>
            </w:tcBorders>
          </w:tcPr>
          <w:p w:rsidR="004A3842" w:rsidRDefault="004A3842" w:rsidP="004C7E61">
            <w:pPr>
              <w:spacing w:line="240" w:lineRule="auto"/>
              <w:jc w:val="right"/>
              <w:rPr>
                <w:color w:val="000000"/>
              </w:rPr>
            </w:pPr>
            <w:r>
              <w:rPr>
                <w:color w:val="000000"/>
              </w:rPr>
              <w:t>(.</w:t>
            </w:r>
            <w:r w:rsidR="00F4712A">
              <w:rPr>
                <w:color w:val="000000"/>
              </w:rPr>
              <w:t>35</w:t>
            </w:r>
            <w:r w:rsidR="004C7E61">
              <w:rPr>
                <w:color w:val="000000"/>
              </w:rPr>
              <w:t>1</w:t>
            </w:r>
            <w:r>
              <w:rPr>
                <w:color w:val="000000"/>
              </w:rPr>
              <w:t>, .</w:t>
            </w:r>
            <w:r w:rsidR="00F4712A">
              <w:rPr>
                <w:color w:val="000000"/>
              </w:rPr>
              <w:t>41</w:t>
            </w:r>
            <w:r w:rsidR="004C7E61">
              <w:rPr>
                <w:color w:val="000000"/>
              </w:rPr>
              <w:t>4</w:t>
            </w:r>
            <w:r>
              <w:rPr>
                <w:color w:val="000000"/>
              </w:rPr>
              <w:t>)</w:t>
            </w:r>
          </w:p>
        </w:tc>
        <w:tc>
          <w:tcPr>
            <w:tcW w:w="720" w:type="dxa"/>
            <w:tcBorders>
              <w:top w:val="single" w:sz="4" w:space="0" w:color="auto"/>
              <w:left w:val="nil"/>
              <w:bottom w:val="nil"/>
              <w:right w:val="nil"/>
            </w:tcBorders>
            <w:shd w:val="clear" w:color="auto" w:fill="auto"/>
            <w:tcMar>
              <w:top w:w="0" w:type="dxa"/>
              <w:left w:w="0" w:type="dxa"/>
              <w:bottom w:w="0" w:type="dxa"/>
              <w:right w:w="0" w:type="dxa"/>
            </w:tcMar>
          </w:tcPr>
          <w:p w:rsidR="004A3842" w:rsidRPr="0096706F" w:rsidRDefault="004A3842" w:rsidP="00F4712A">
            <w:pPr>
              <w:spacing w:line="240" w:lineRule="auto"/>
              <w:jc w:val="right"/>
              <w:rPr>
                <w:color w:val="000000"/>
              </w:rPr>
            </w:pPr>
            <w:r>
              <w:rPr>
                <w:color w:val="000000"/>
              </w:rPr>
              <w:t>.</w:t>
            </w:r>
            <w:r w:rsidR="004C7E61">
              <w:rPr>
                <w:color w:val="000000"/>
              </w:rPr>
              <w:t>3</w:t>
            </w:r>
            <w:r w:rsidR="00F4712A">
              <w:rPr>
                <w:color w:val="000000"/>
              </w:rPr>
              <w:t>87</w:t>
            </w:r>
          </w:p>
        </w:tc>
      </w:tr>
      <w:tr w:rsidR="004A3842" w:rsidTr="00DF57A7">
        <w:tc>
          <w:tcPr>
            <w:tcW w:w="2240" w:type="dxa"/>
            <w:tcBorders>
              <w:top w:val="nil"/>
              <w:left w:val="nil"/>
              <w:bottom w:val="single" w:sz="4" w:space="0" w:color="auto"/>
              <w:right w:val="nil"/>
            </w:tcBorders>
            <w:shd w:val="clear" w:color="auto" w:fill="auto"/>
            <w:tcMar>
              <w:top w:w="0" w:type="dxa"/>
              <w:left w:w="0" w:type="dxa"/>
              <w:bottom w:w="0" w:type="dxa"/>
              <w:right w:w="0" w:type="dxa"/>
            </w:tcMar>
          </w:tcPr>
          <w:p w:rsidR="004A3842" w:rsidRPr="0096706F" w:rsidRDefault="004A3842" w:rsidP="004A3842">
            <w:pPr>
              <w:spacing w:line="240" w:lineRule="auto"/>
            </w:pPr>
            <w:r>
              <w:t>Indirect perceptions of campus climate</w:t>
            </w:r>
          </w:p>
        </w:tc>
        <w:tc>
          <w:tcPr>
            <w:tcW w:w="2070" w:type="dxa"/>
            <w:tcBorders>
              <w:top w:val="nil"/>
              <w:left w:val="nil"/>
              <w:bottom w:val="single" w:sz="4" w:space="0" w:color="auto"/>
              <w:right w:val="nil"/>
            </w:tcBorders>
          </w:tcPr>
          <w:p w:rsidR="004A3842" w:rsidRDefault="004A3842" w:rsidP="00CA4501">
            <w:pPr>
              <w:spacing w:line="240" w:lineRule="auto"/>
              <w:jc w:val="right"/>
              <w:rPr>
                <w:color w:val="000000"/>
              </w:rPr>
            </w:pPr>
            <w:r>
              <w:rPr>
                <w:color w:val="000000"/>
              </w:rPr>
              <w:t>-.</w:t>
            </w:r>
            <w:r w:rsidR="00CA4501">
              <w:rPr>
                <w:color w:val="000000"/>
              </w:rPr>
              <w:t>094 (1.007</w:t>
            </w:r>
            <w:r>
              <w:rPr>
                <w:color w:val="000000"/>
              </w:rPr>
              <w:t>)</w:t>
            </w:r>
          </w:p>
        </w:tc>
        <w:tc>
          <w:tcPr>
            <w:tcW w:w="2160" w:type="dxa"/>
            <w:tcBorders>
              <w:top w:val="nil"/>
              <w:left w:val="nil"/>
              <w:bottom w:val="single" w:sz="4" w:space="0" w:color="auto"/>
              <w:right w:val="nil"/>
            </w:tcBorders>
          </w:tcPr>
          <w:p w:rsidR="004A3842" w:rsidRDefault="004A3842" w:rsidP="00F4712A">
            <w:pPr>
              <w:spacing w:line="240" w:lineRule="auto"/>
              <w:jc w:val="right"/>
              <w:rPr>
                <w:color w:val="000000"/>
              </w:rPr>
            </w:pPr>
            <w:r>
              <w:rPr>
                <w:color w:val="000000"/>
              </w:rPr>
              <w:t>.0</w:t>
            </w:r>
            <w:r w:rsidR="00F4712A">
              <w:rPr>
                <w:color w:val="000000"/>
              </w:rPr>
              <w:t>17</w:t>
            </w:r>
            <w:r>
              <w:rPr>
                <w:color w:val="000000"/>
              </w:rPr>
              <w:t xml:space="preserve"> (.99</w:t>
            </w:r>
            <w:r w:rsidR="00F4712A">
              <w:rPr>
                <w:color w:val="000000"/>
              </w:rPr>
              <w:t>4</w:t>
            </w:r>
            <w:r>
              <w:rPr>
                <w:color w:val="000000"/>
              </w:rPr>
              <w:t>)</w:t>
            </w:r>
          </w:p>
        </w:tc>
        <w:tc>
          <w:tcPr>
            <w:tcW w:w="1080" w:type="dxa"/>
            <w:tcBorders>
              <w:top w:val="nil"/>
              <w:left w:val="nil"/>
              <w:bottom w:val="single" w:sz="4" w:space="0" w:color="auto"/>
              <w:right w:val="nil"/>
            </w:tcBorders>
            <w:shd w:val="clear" w:color="auto" w:fill="auto"/>
            <w:tcMar>
              <w:top w:w="0" w:type="dxa"/>
              <w:left w:w="0" w:type="dxa"/>
              <w:bottom w:w="0" w:type="dxa"/>
              <w:right w:w="0" w:type="dxa"/>
            </w:tcMar>
          </w:tcPr>
          <w:p w:rsidR="004A3842" w:rsidRPr="0096706F" w:rsidRDefault="00F4712A" w:rsidP="004A3842">
            <w:pPr>
              <w:spacing w:line="240" w:lineRule="auto"/>
              <w:jc w:val="right"/>
              <w:rPr>
                <w:color w:val="000000"/>
              </w:rPr>
            </w:pPr>
            <w:r>
              <w:rPr>
                <w:color w:val="000000"/>
              </w:rPr>
              <w:t>6.953</w:t>
            </w:r>
            <w:r w:rsidR="004A3842">
              <w:rPr>
                <w:color w:val="000000"/>
              </w:rPr>
              <w:t>***</w:t>
            </w:r>
          </w:p>
        </w:tc>
        <w:tc>
          <w:tcPr>
            <w:tcW w:w="1440" w:type="dxa"/>
            <w:tcBorders>
              <w:top w:val="nil"/>
              <w:left w:val="nil"/>
              <w:bottom w:val="single" w:sz="4" w:space="0" w:color="auto"/>
              <w:right w:val="nil"/>
            </w:tcBorders>
          </w:tcPr>
          <w:p w:rsidR="004A3842" w:rsidRDefault="004C7E61" w:rsidP="00F4712A">
            <w:pPr>
              <w:spacing w:line="240" w:lineRule="auto"/>
              <w:jc w:val="right"/>
              <w:rPr>
                <w:color w:val="000000"/>
              </w:rPr>
            </w:pPr>
            <w:r>
              <w:rPr>
                <w:color w:val="000000"/>
              </w:rPr>
              <w:t>(.0</w:t>
            </w:r>
            <w:r w:rsidR="00F4712A">
              <w:rPr>
                <w:color w:val="000000"/>
              </w:rPr>
              <w:t>80</w:t>
            </w:r>
            <w:r>
              <w:rPr>
                <w:color w:val="000000"/>
              </w:rPr>
              <w:t>, .1</w:t>
            </w:r>
            <w:r w:rsidR="00F4712A">
              <w:rPr>
                <w:color w:val="000000"/>
              </w:rPr>
              <w:t>43</w:t>
            </w:r>
            <w:r w:rsidR="004A3842">
              <w:rPr>
                <w:color w:val="000000"/>
              </w:rPr>
              <w:t>)</w:t>
            </w:r>
          </w:p>
        </w:tc>
        <w:tc>
          <w:tcPr>
            <w:tcW w:w="720" w:type="dxa"/>
            <w:tcBorders>
              <w:top w:val="nil"/>
              <w:left w:val="nil"/>
              <w:bottom w:val="single" w:sz="4" w:space="0" w:color="auto"/>
              <w:right w:val="nil"/>
            </w:tcBorders>
            <w:shd w:val="clear" w:color="auto" w:fill="auto"/>
            <w:tcMar>
              <w:top w:w="0" w:type="dxa"/>
              <w:left w:w="0" w:type="dxa"/>
              <w:bottom w:w="0" w:type="dxa"/>
              <w:right w:w="0" w:type="dxa"/>
            </w:tcMar>
          </w:tcPr>
          <w:p w:rsidR="004A3842" w:rsidRPr="0096706F" w:rsidRDefault="004A3842" w:rsidP="004A3842">
            <w:pPr>
              <w:spacing w:line="240" w:lineRule="auto"/>
              <w:jc w:val="right"/>
              <w:rPr>
                <w:color w:val="000000"/>
              </w:rPr>
            </w:pPr>
            <w:r>
              <w:rPr>
                <w:color w:val="000000"/>
              </w:rPr>
              <w:t>.</w:t>
            </w:r>
            <w:r w:rsidR="00F4712A">
              <w:rPr>
                <w:color w:val="000000"/>
              </w:rPr>
              <w:t>11</w:t>
            </w:r>
            <w:r w:rsidR="004C7E61">
              <w:rPr>
                <w:color w:val="000000"/>
              </w:rPr>
              <w:t>2</w:t>
            </w:r>
          </w:p>
        </w:tc>
      </w:tr>
      <w:tr w:rsidR="004A3842"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Pr="0096706F" w:rsidRDefault="004A3842" w:rsidP="004A3842">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4A3842" w:rsidRPr="0096706F" w:rsidRDefault="004A3842" w:rsidP="004C7E61">
            <w:pPr>
              <w:widowControl w:val="0"/>
              <w:pBdr>
                <w:top w:val="nil"/>
                <w:left w:val="nil"/>
                <w:bottom w:val="nil"/>
                <w:right w:val="nil"/>
                <w:between w:val="nil"/>
              </w:pBdr>
              <w:spacing w:line="240" w:lineRule="auto"/>
              <w:jc w:val="right"/>
            </w:pPr>
            <w:r>
              <w:t>-.</w:t>
            </w:r>
            <w:r w:rsidR="004C7E61">
              <w:t>270</w:t>
            </w:r>
            <w:r>
              <w:t xml:space="preserve"> (1.0</w:t>
            </w:r>
            <w:r w:rsidR="004C7E61">
              <w:t>52</w:t>
            </w:r>
            <w:r>
              <w:t>)</w:t>
            </w:r>
          </w:p>
        </w:tc>
        <w:tc>
          <w:tcPr>
            <w:tcW w:w="2160" w:type="dxa"/>
            <w:tcBorders>
              <w:top w:val="single" w:sz="8" w:space="0" w:color="FFFFFF"/>
              <w:left w:val="single" w:sz="8" w:space="0" w:color="FFFFFF"/>
              <w:bottom w:val="single" w:sz="4" w:space="0" w:color="auto"/>
              <w:right w:val="single" w:sz="8" w:space="0" w:color="FFFFFF"/>
            </w:tcBorders>
          </w:tcPr>
          <w:p w:rsidR="004A3842" w:rsidRPr="0096706F" w:rsidRDefault="004A3842" w:rsidP="00F4712A">
            <w:pPr>
              <w:widowControl w:val="0"/>
              <w:pBdr>
                <w:top w:val="nil"/>
                <w:left w:val="nil"/>
                <w:bottom w:val="nil"/>
                <w:right w:val="nil"/>
                <w:between w:val="nil"/>
              </w:pBdr>
              <w:spacing w:line="240" w:lineRule="auto"/>
              <w:jc w:val="right"/>
            </w:pPr>
            <w:r>
              <w:t>.0</w:t>
            </w:r>
            <w:r w:rsidR="00F4712A">
              <w:t>39</w:t>
            </w:r>
            <w:r>
              <w:t xml:space="preserve"> (.9</w:t>
            </w:r>
            <w:r w:rsidR="00F4712A">
              <w:t>84</w:t>
            </w:r>
            <w:r>
              <w:t>)</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Pr="0096706F" w:rsidRDefault="00F4712A" w:rsidP="004A3842">
            <w:pPr>
              <w:widowControl w:val="0"/>
              <w:pBdr>
                <w:top w:val="nil"/>
                <w:left w:val="nil"/>
                <w:bottom w:val="nil"/>
                <w:right w:val="nil"/>
                <w:between w:val="nil"/>
              </w:pBdr>
              <w:spacing w:line="240" w:lineRule="auto"/>
              <w:jc w:val="right"/>
            </w:pPr>
            <w:r>
              <w:t>19.427</w:t>
            </w:r>
            <w:r w:rsidR="004A3842">
              <w:t>***</w:t>
            </w:r>
          </w:p>
        </w:tc>
        <w:tc>
          <w:tcPr>
            <w:tcW w:w="1440" w:type="dxa"/>
            <w:tcBorders>
              <w:top w:val="single" w:sz="8" w:space="0" w:color="FFFFFF"/>
              <w:left w:val="single" w:sz="8" w:space="0" w:color="FFFFFF"/>
              <w:bottom w:val="single" w:sz="4" w:space="0" w:color="auto"/>
              <w:right w:val="single" w:sz="8" w:space="0" w:color="FFFFFF"/>
            </w:tcBorders>
          </w:tcPr>
          <w:p w:rsidR="004A3842" w:rsidRPr="0096706F" w:rsidRDefault="004C7E61" w:rsidP="00F4712A">
            <w:pPr>
              <w:spacing w:line="240" w:lineRule="auto"/>
              <w:jc w:val="right"/>
              <w:rPr>
                <w:color w:val="000000"/>
              </w:rPr>
            </w:pPr>
            <w:r>
              <w:rPr>
                <w:color w:val="000000"/>
              </w:rPr>
              <w:t>(.2</w:t>
            </w:r>
            <w:r w:rsidR="00F4712A">
              <w:rPr>
                <w:color w:val="000000"/>
              </w:rPr>
              <w:t>78</w:t>
            </w:r>
            <w:r w:rsidR="004A3842">
              <w:rPr>
                <w:color w:val="000000"/>
              </w:rPr>
              <w:t>, .</w:t>
            </w:r>
            <w:r>
              <w:rPr>
                <w:color w:val="000000"/>
              </w:rPr>
              <w:t>3</w:t>
            </w:r>
            <w:r w:rsidR="00F4712A">
              <w:rPr>
                <w:color w:val="000000"/>
              </w:rPr>
              <w:t>40</w:t>
            </w:r>
            <w:r w:rsidR="004A3842">
              <w:rPr>
                <w:color w:val="000000"/>
              </w:rPr>
              <w:t>)</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Pr="0096706F" w:rsidRDefault="004A3842" w:rsidP="00F4712A">
            <w:pPr>
              <w:spacing w:line="240" w:lineRule="auto"/>
              <w:jc w:val="right"/>
              <w:rPr>
                <w:color w:val="000000"/>
              </w:rPr>
            </w:pPr>
            <w:r>
              <w:rPr>
                <w:color w:val="000000"/>
              </w:rPr>
              <w:t>.</w:t>
            </w:r>
            <w:r w:rsidR="00F4712A">
              <w:rPr>
                <w:color w:val="000000"/>
              </w:rPr>
              <w:t>312</w:t>
            </w:r>
          </w:p>
        </w:tc>
      </w:tr>
      <w:tr w:rsidR="004A3842"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A3842" w:rsidRPr="004A3842" w:rsidRDefault="00CA4501" w:rsidP="004A3842">
            <w:pPr>
              <w:spacing w:line="240" w:lineRule="auto"/>
              <w:jc w:val="center"/>
              <w:rPr>
                <w:i/>
              </w:rPr>
            </w:pPr>
            <w:r>
              <w:rPr>
                <w:i/>
              </w:rPr>
              <w:t xml:space="preserve">Students </w:t>
            </w:r>
            <w:r w:rsidR="004C6D71">
              <w:rPr>
                <w:i/>
              </w:rPr>
              <w:t>W</w:t>
            </w:r>
            <w:r>
              <w:rPr>
                <w:i/>
              </w:rPr>
              <w:t xml:space="preserve">ith </w:t>
            </w:r>
            <w:r w:rsidR="004A3842" w:rsidRPr="004A3842">
              <w:rPr>
                <w:i/>
              </w:rPr>
              <w:t xml:space="preserve">Attention Deficit Disorder or Attention Deficit Hyperactivity Disorder </w:t>
            </w:r>
          </w:p>
          <w:p w:rsidR="004A3842" w:rsidRPr="004A3842" w:rsidRDefault="004A3842" w:rsidP="004A3842">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A3842"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A3842" w:rsidRDefault="004A3842" w:rsidP="004A3842">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A3842" w:rsidP="004A3842">
            <w:pPr>
              <w:widowControl w:val="0"/>
              <w:pBdr>
                <w:top w:val="nil"/>
                <w:left w:val="nil"/>
                <w:bottom w:val="nil"/>
                <w:right w:val="nil"/>
                <w:between w:val="nil"/>
              </w:pBdr>
              <w:spacing w:line="240" w:lineRule="auto"/>
              <w:jc w:val="center"/>
              <w:rPr>
                <w:i/>
              </w:rPr>
            </w:pPr>
            <w:r>
              <w:rPr>
                <w:i/>
              </w:rPr>
              <w:t>d</w:t>
            </w:r>
          </w:p>
        </w:tc>
      </w:tr>
      <w:tr w:rsidR="004A3842" w:rsidTr="00DF57A7">
        <w:trPr>
          <w:trHeight w:val="341"/>
        </w:trPr>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Pr="0096706F" w:rsidRDefault="004A3842" w:rsidP="004A3842">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4A3842" w:rsidRDefault="004C7E61" w:rsidP="004A3842">
            <w:pPr>
              <w:widowControl w:val="0"/>
              <w:pBdr>
                <w:top w:val="nil"/>
                <w:left w:val="nil"/>
                <w:bottom w:val="nil"/>
                <w:right w:val="nil"/>
                <w:between w:val="nil"/>
              </w:pBdr>
              <w:spacing w:line="240" w:lineRule="auto"/>
              <w:jc w:val="right"/>
            </w:pPr>
            <w:r>
              <w:t>-.166 (1.093)</w:t>
            </w:r>
          </w:p>
        </w:tc>
        <w:tc>
          <w:tcPr>
            <w:tcW w:w="2160" w:type="dxa"/>
            <w:tcBorders>
              <w:top w:val="single" w:sz="4" w:space="0" w:color="auto"/>
              <w:left w:val="single" w:sz="8" w:space="0" w:color="FFFFFF"/>
              <w:bottom w:val="single" w:sz="8" w:space="0" w:color="FFFFFF"/>
              <w:right w:val="single" w:sz="8" w:space="0" w:color="FFFFFF"/>
            </w:tcBorders>
          </w:tcPr>
          <w:p w:rsidR="004A3842" w:rsidRDefault="004C7E61" w:rsidP="00F4712A">
            <w:pPr>
              <w:widowControl w:val="0"/>
              <w:pBdr>
                <w:top w:val="nil"/>
                <w:left w:val="nil"/>
                <w:bottom w:val="nil"/>
                <w:right w:val="nil"/>
                <w:between w:val="nil"/>
              </w:pBdr>
              <w:spacing w:line="240" w:lineRule="auto"/>
              <w:jc w:val="right"/>
            </w:pPr>
            <w:r>
              <w:t>.0</w:t>
            </w:r>
            <w:r w:rsidR="00F4712A">
              <w:t>39</w:t>
            </w:r>
            <w:r>
              <w:t xml:space="preserve"> (.9</w:t>
            </w:r>
            <w:r w:rsidR="00F4712A">
              <w:t>73</w:t>
            </w:r>
            <w:r>
              <w:t>)</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Default="00F4712A" w:rsidP="004A3842">
            <w:pPr>
              <w:widowControl w:val="0"/>
              <w:pBdr>
                <w:top w:val="nil"/>
                <w:left w:val="nil"/>
                <w:bottom w:val="nil"/>
                <w:right w:val="nil"/>
                <w:between w:val="nil"/>
              </w:pBdr>
              <w:spacing w:line="240" w:lineRule="auto"/>
              <w:jc w:val="right"/>
            </w:pPr>
            <w:r>
              <w:t>9.629</w:t>
            </w:r>
            <w:r w:rsidR="004C7E61">
              <w:t>***</w:t>
            </w:r>
          </w:p>
        </w:tc>
        <w:tc>
          <w:tcPr>
            <w:tcW w:w="1440" w:type="dxa"/>
            <w:tcBorders>
              <w:top w:val="single" w:sz="4" w:space="0" w:color="auto"/>
              <w:left w:val="single" w:sz="8" w:space="0" w:color="FFFFFF"/>
              <w:bottom w:val="single" w:sz="8" w:space="0" w:color="FFFFFF"/>
              <w:right w:val="single" w:sz="8" w:space="0" w:color="FFFFFF"/>
            </w:tcBorders>
          </w:tcPr>
          <w:p w:rsidR="004A3842" w:rsidRDefault="004C7E61" w:rsidP="00F4712A">
            <w:pPr>
              <w:spacing w:line="240" w:lineRule="auto"/>
              <w:jc w:val="right"/>
              <w:rPr>
                <w:color w:val="000000"/>
              </w:rPr>
            </w:pPr>
            <w:r>
              <w:rPr>
                <w:color w:val="000000"/>
              </w:rPr>
              <w:t>(.</w:t>
            </w:r>
            <w:r w:rsidR="00F4712A">
              <w:rPr>
                <w:color w:val="000000"/>
              </w:rPr>
              <w:t>163</w:t>
            </w:r>
            <w:r>
              <w:rPr>
                <w:color w:val="000000"/>
              </w:rPr>
              <w:t>, .</w:t>
            </w:r>
            <w:r w:rsidR="00F4712A">
              <w:rPr>
                <w:color w:val="000000"/>
              </w:rPr>
              <w:t>246</w:t>
            </w:r>
            <w:r>
              <w:rPr>
                <w:color w:val="000000"/>
              </w:rPr>
              <w:t>)</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Default="004C7E61" w:rsidP="00F4712A">
            <w:pPr>
              <w:spacing w:line="240" w:lineRule="auto"/>
              <w:jc w:val="right"/>
              <w:rPr>
                <w:color w:val="000000"/>
              </w:rPr>
            </w:pPr>
            <w:r>
              <w:rPr>
                <w:color w:val="000000"/>
              </w:rPr>
              <w:t>.</w:t>
            </w:r>
            <w:r w:rsidR="00F4712A">
              <w:rPr>
                <w:color w:val="000000"/>
              </w:rPr>
              <w:t>209</w:t>
            </w:r>
          </w:p>
        </w:tc>
      </w:tr>
      <w:tr w:rsidR="004A3842"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Pr="0096706F" w:rsidRDefault="004A3842" w:rsidP="004A3842">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4A3842" w:rsidRDefault="004C7E61" w:rsidP="004A3842">
            <w:pPr>
              <w:widowControl w:val="0"/>
              <w:pBdr>
                <w:top w:val="nil"/>
                <w:left w:val="nil"/>
                <w:bottom w:val="nil"/>
                <w:right w:val="nil"/>
                <w:between w:val="nil"/>
              </w:pBdr>
              <w:spacing w:line="240" w:lineRule="auto"/>
              <w:jc w:val="right"/>
            </w:pPr>
            <w:r>
              <w:t>-.027 (.993)</w:t>
            </w:r>
          </w:p>
        </w:tc>
        <w:tc>
          <w:tcPr>
            <w:tcW w:w="2160" w:type="dxa"/>
            <w:tcBorders>
              <w:top w:val="single" w:sz="8" w:space="0" w:color="FFFFFF"/>
              <w:left w:val="single" w:sz="8" w:space="0" w:color="FFFFFF"/>
              <w:bottom w:val="single" w:sz="8" w:space="0" w:color="FFFFFF"/>
              <w:right w:val="single" w:sz="8" w:space="0" w:color="FFFFFF"/>
            </w:tcBorders>
          </w:tcPr>
          <w:p w:rsidR="004A3842" w:rsidRDefault="004C7E61" w:rsidP="00F4712A">
            <w:pPr>
              <w:widowControl w:val="0"/>
              <w:pBdr>
                <w:top w:val="nil"/>
                <w:left w:val="nil"/>
                <w:bottom w:val="nil"/>
                <w:right w:val="nil"/>
                <w:between w:val="nil"/>
              </w:pBdr>
              <w:spacing w:line="240" w:lineRule="auto"/>
              <w:jc w:val="right"/>
            </w:pPr>
            <w:r>
              <w:t>.0</w:t>
            </w:r>
            <w:r w:rsidR="00F4712A">
              <w:t>17</w:t>
            </w:r>
            <w:r>
              <w:t xml:space="preserve"> (</w:t>
            </w:r>
            <w:r w:rsidR="00F4712A">
              <w:t>.994</w:t>
            </w:r>
            <w:r>
              <w:t>)</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Default="00F4712A" w:rsidP="00F4712A">
            <w:pPr>
              <w:widowControl w:val="0"/>
              <w:pBdr>
                <w:top w:val="nil"/>
                <w:left w:val="nil"/>
                <w:bottom w:val="nil"/>
                <w:right w:val="nil"/>
                <w:between w:val="nil"/>
              </w:pBdr>
              <w:spacing w:line="240" w:lineRule="auto"/>
              <w:jc w:val="right"/>
            </w:pPr>
            <w:r>
              <w:t>2.022</w:t>
            </w:r>
          </w:p>
        </w:tc>
        <w:tc>
          <w:tcPr>
            <w:tcW w:w="1440" w:type="dxa"/>
            <w:tcBorders>
              <w:top w:val="single" w:sz="8" w:space="0" w:color="FFFFFF"/>
              <w:left w:val="single" w:sz="8" w:space="0" w:color="FFFFFF"/>
              <w:bottom w:val="single" w:sz="8" w:space="0" w:color="FFFFFF"/>
              <w:right w:val="single" w:sz="8" w:space="0" w:color="FFFFFF"/>
            </w:tcBorders>
          </w:tcPr>
          <w:p w:rsidR="004A3842" w:rsidRDefault="004C7E61" w:rsidP="00F4712A">
            <w:pPr>
              <w:spacing w:line="240" w:lineRule="auto"/>
              <w:jc w:val="right"/>
              <w:rPr>
                <w:color w:val="000000"/>
              </w:rPr>
            </w:pPr>
            <w:r>
              <w:rPr>
                <w:color w:val="000000"/>
              </w:rPr>
              <w:t>(.0</w:t>
            </w:r>
            <w:r w:rsidR="00F4712A">
              <w:rPr>
                <w:color w:val="000000"/>
              </w:rPr>
              <w:t>01</w:t>
            </w:r>
            <w:r>
              <w:rPr>
                <w:color w:val="000000"/>
              </w:rPr>
              <w:t>, .0</w:t>
            </w:r>
            <w:r w:rsidR="00F4712A">
              <w:rPr>
                <w:color w:val="000000"/>
              </w:rPr>
              <w:t>86</w:t>
            </w:r>
            <w:r>
              <w:rPr>
                <w:color w:val="000000"/>
              </w:rPr>
              <w:t>)</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A3842" w:rsidRDefault="004C7E61" w:rsidP="00F4712A">
            <w:pPr>
              <w:spacing w:line="240" w:lineRule="auto"/>
              <w:jc w:val="right"/>
              <w:rPr>
                <w:color w:val="000000"/>
              </w:rPr>
            </w:pPr>
            <w:r>
              <w:rPr>
                <w:color w:val="000000"/>
              </w:rPr>
              <w:t>.0</w:t>
            </w:r>
            <w:r w:rsidR="00F4712A">
              <w:rPr>
                <w:color w:val="000000"/>
              </w:rPr>
              <w:t>44</w:t>
            </w:r>
          </w:p>
        </w:tc>
      </w:tr>
      <w:tr w:rsidR="004A3842"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Pr="0096706F" w:rsidRDefault="004A3842" w:rsidP="004A3842">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4A3842" w:rsidRDefault="004C7E61" w:rsidP="004A3842">
            <w:pPr>
              <w:widowControl w:val="0"/>
              <w:pBdr>
                <w:top w:val="nil"/>
                <w:left w:val="nil"/>
                <w:bottom w:val="nil"/>
                <w:right w:val="nil"/>
                <w:between w:val="nil"/>
              </w:pBdr>
              <w:spacing w:line="240" w:lineRule="auto"/>
              <w:jc w:val="right"/>
            </w:pPr>
            <w:r>
              <w:t>-.181 (1.044)</w:t>
            </w:r>
          </w:p>
        </w:tc>
        <w:tc>
          <w:tcPr>
            <w:tcW w:w="2160" w:type="dxa"/>
            <w:tcBorders>
              <w:top w:val="single" w:sz="8" w:space="0" w:color="FFFFFF"/>
              <w:left w:val="single" w:sz="8" w:space="0" w:color="FFFFFF"/>
              <w:bottom w:val="single" w:sz="4" w:space="0" w:color="auto"/>
              <w:right w:val="single" w:sz="8" w:space="0" w:color="FFFFFF"/>
            </w:tcBorders>
          </w:tcPr>
          <w:p w:rsidR="004A3842" w:rsidRDefault="004C7E61" w:rsidP="00F4712A">
            <w:pPr>
              <w:widowControl w:val="0"/>
              <w:pBdr>
                <w:top w:val="nil"/>
                <w:left w:val="nil"/>
                <w:bottom w:val="nil"/>
                <w:right w:val="nil"/>
                <w:between w:val="nil"/>
              </w:pBdr>
              <w:spacing w:line="240" w:lineRule="auto"/>
              <w:jc w:val="right"/>
            </w:pPr>
            <w:r>
              <w:t>.0</w:t>
            </w:r>
            <w:r w:rsidR="00F4712A">
              <w:t>39</w:t>
            </w:r>
            <w:r>
              <w:t xml:space="preserve"> (.9</w:t>
            </w:r>
            <w:r w:rsidR="00F4712A">
              <w:t>84</w:t>
            </w:r>
            <w:r>
              <w:t>)</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F4712A" w:rsidP="004A3842">
            <w:pPr>
              <w:widowControl w:val="0"/>
              <w:pBdr>
                <w:top w:val="nil"/>
                <w:left w:val="nil"/>
                <w:bottom w:val="nil"/>
                <w:right w:val="nil"/>
                <w:between w:val="nil"/>
              </w:pBdr>
              <w:spacing w:line="240" w:lineRule="auto"/>
              <w:jc w:val="right"/>
            </w:pPr>
            <w:r>
              <w:t>10.285</w:t>
            </w:r>
            <w:r w:rsidR="004C7E61">
              <w:t>***</w:t>
            </w:r>
          </w:p>
        </w:tc>
        <w:tc>
          <w:tcPr>
            <w:tcW w:w="1440" w:type="dxa"/>
            <w:tcBorders>
              <w:top w:val="single" w:sz="8" w:space="0" w:color="FFFFFF"/>
              <w:left w:val="single" w:sz="8" w:space="0" w:color="FFFFFF"/>
              <w:bottom w:val="single" w:sz="4" w:space="0" w:color="auto"/>
              <w:right w:val="single" w:sz="8" w:space="0" w:color="FFFFFF"/>
            </w:tcBorders>
          </w:tcPr>
          <w:p w:rsidR="004A3842" w:rsidRDefault="004C7E61" w:rsidP="00F4712A">
            <w:pPr>
              <w:spacing w:line="240" w:lineRule="auto"/>
              <w:jc w:val="right"/>
              <w:rPr>
                <w:color w:val="000000"/>
              </w:rPr>
            </w:pPr>
            <w:r>
              <w:rPr>
                <w:color w:val="000000"/>
              </w:rPr>
              <w:t>(.</w:t>
            </w:r>
            <w:r w:rsidR="00F4712A">
              <w:rPr>
                <w:color w:val="000000"/>
              </w:rPr>
              <w:t>178</w:t>
            </w:r>
            <w:r>
              <w:rPr>
                <w:color w:val="000000"/>
              </w:rPr>
              <w:t>, .</w:t>
            </w:r>
            <w:r w:rsidR="00F4712A">
              <w:rPr>
                <w:color w:val="000000"/>
              </w:rPr>
              <w:t>262</w:t>
            </w:r>
            <w:r>
              <w:rPr>
                <w:color w:val="000000"/>
              </w:rPr>
              <w:t>)</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A3842" w:rsidRDefault="004C7E61" w:rsidP="00F4712A">
            <w:pPr>
              <w:spacing w:line="240" w:lineRule="auto"/>
              <w:jc w:val="right"/>
              <w:rPr>
                <w:color w:val="000000"/>
              </w:rPr>
            </w:pPr>
            <w:r>
              <w:rPr>
                <w:color w:val="000000"/>
              </w:rPr>
              <w:t>.</w:t>
            </w:r>
            <w:r w:rsidR="00F4712A">
              <w:rPr>
                <w:color w:val="000000"/>
              </w:rPr>
              <w:t>223</w:t>
            </w:r>
          </w:p>
        </w:tc>
      </w:tr>
      <w:tr w:rsidR="00CA450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CA4501" w:rsidRDefault="00CA4501" w:rsidP="00CA450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CA4501" w:rsidRPr="004A3842" w:rsidRDefault="00CA4501" w:rsidP="00CA4501">
            <w:pPr>
              <w:spacing w:line="240" w:lineRule="auto"/>
              <w:jc w:val="center"/>
              <w:rPr>
                <w:i/>
              </w:rPr>
            </w:pPr>
            <w:r>
              <w:rPr>
                <w:i/>
              </w:rPr>
              <w:t xml:space="preserve">Students </w:t>
            </w:r>
            <w:r w:rsidR="004C7E61">
              <w:rPr>
                <w:i/>
              </w:rPr>
              <w:t xml:space="preserve">Who </w:t>
            </w:r>
            <w:r w:rsidR="004C6D71">
              <w:rPr>
                <w:i/>
              </w:rPr>
              <w:t>A</w:t>
            </w:r>
            <w:r w:rsidR="004C7E61">
              <w:rPr>
                <w:i/>
              </w:rPr>
              <w:t>re Blind or Have Visual Impairments</w:t>
            </w:r>
          </w:p>
          <w:p w:rsidR="00CA4501" w:rsidRPr="004A3842" w:rsidRDefault="00CA4501" w:rsidP="00CA450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CA450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CA4501" w:rsidRDefault="00CA4501" w:rsidP="00CA450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CA4501" w:rsidRDefault="00CA4501" w:rsidP="00CA450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CA4501" w:rsidRDefault="00CA4501" w:rsidP="00CA450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-.158 (1.069)</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6.609***</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(.139, .255)</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.202</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-.042 (1.008)</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1.962</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(.001, .119)</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.060</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-.129 (1.016)</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5.617***</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(.109, .227)</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.132</w:t>
            </w:r>
          </w:p>
        </w:tc>
      </w:tr>
      <w:tr w:rsidR="004C7E6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7E61" w:rsidRPr="004A3842" w:rsidRDefault="004C6D71" w:rsidP="004C7E61">
            <w:pPr>
              <w:spacing w:line="240" w:lineRule="auto"/>
              <w:jc w:val="center"/>
              <w:rPr>
                <w:i/>
              </w:rPr>
            </w:pPr>
            <w:r>
              <w:rPr>
                <w:i/>
              </w:rPr>
              <w:t>Students W</w:t>
            </w:r>
            <w:r w:rsidR="004C7E61">
              <w:rPr>
                <w:i/>
              </w:rPr>
              <w:t>ith</w:t>
            </w:r>
            <w:r w:rsidR="002A6997">
              <w:rPr>
                <w:i/>
              </w:rPr>
              <w:t xml:space="preserve"> a</w:t>
            </w:r>
            <w:r w:rsidR="004C7E61">
              <w:rPr>
                <w:i/>
              </w:rPr>
              <w:t xml:space="preserve"> Medical Condition</w:t>
            </w:r>
            <w:r w:rsidR="004C7E61" w:rsidRPr="004A3842">
              <w:rPr>
                <w:i/>
              </w:rPr>
              <w:t xml:space="preserve"> </w:t>
            </w:r>
          </w:p>
          <w:p w:rsidR="004C7E61" w:rsidRPr="004A3842" w:rsidRDefault="004C7E61" w:rsidP="004C7E6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7E6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7E61" w:rsidRDefault="004C7E61" w:rsidP="004C7E6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-.214 (1.161)</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8.502***</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(.195, .311)</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.258</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-.136 (1.059)</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5.076***</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(.094, .213)</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.154</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-.328 (1.116)</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12.208***</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(.308, .425)</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.371</w:t>
            </w:r>
          </w:p>
        </w:tc>
      </w:tr>
      <w:tr w:rsidR="004C7E6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7E61" w:rsidRPr="004A3842" w:rsidRDefault="004C7E61" w:rsidP="004C7E61">
            <w:pPr>
              <w:spacing w:line="240" w:lineRule="auto"/>
              <w:jc w:val="center"/>
              <w:rPr>
                <w:i/>
              </w:rPr>
            </w:pPr>
            <w:r>
              <w:rPr>
                <w:i/>
              </w:rPr>
              <w:t xml:space="preserve">Students </w:t>
            </w:r>
            <w:r w:rsidR="004C6D71">
              <w:rPr>
                <w:i/>
              </w:rPr>
              <w:t>W</w:t>
            </w:r>
            <w:r>
              <w:rPr>
                <w:i/>
              </w:rPr>
              <w:t>ith a Learning Disability</w:t>
            </w:r>
          </w:p>
          <w:p w:rsidR="004C7E61" w:rsidRPr="004A3842" w:rsidRDefault="004C7E61" w:rsidP="004C7E6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7E6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7E61" w:rsidRDefault="004C7E61" w:rsidP="004C7E6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7E61" w:rsidRDefault="004C7E61" w:rsidP="004C7E6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-.219 (1.164)</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8.539***</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(.199, .317)</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.264</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-.188 (1.043)</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6.663***</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(.145, .265)</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.206</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-.352 (1.131)</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12.791***</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(.331, .451)</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.396</w:t>
            </w:r>
          </w:p>
        </w:tc>
      </w:tr>
      <w:tr w:rsidR="004C6D7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6D71" w:rsidRPr="004A3842" w:rsidRDefault="004C6D71" w:rsidP="004C6D71">
            <w:pPr>
              <w:spacing w:line="240" w:lineRule="auto"/>
              <w:jc w:val="center"/>
              <w:rPr>
                <w:i/>
              </w:rPr>
            </w:pPr>
            <w:r>
              <w:rPr>
                <w:i/>
              </w:rPr>
              <w:t>Students With a Physical Disability or Condition</w:t>
            </w:r>
          </w:p>
          <w:p w:rsidR="004C6D71" w:rsidRPr="004A3842" w:rsidRDefault="004C6D71" w:rsidP="004C6D7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6D7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6D71" w:rsidRDefault="004C6D71" w:rsidP="004C6D7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-.173 (1.114)</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4.669***</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(.123, .301)</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.217</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-.063 (1.096)</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1.737</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(-.010, .170)</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.080</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-.308 (1.082)</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7.853***</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(.257, .437)</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.352</w:t>
            </w:r>
          </w:p>
        </w:tc>
      </w:tr>
      <w:tr w:rsidR="004C6D7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6D71" w:rsidRPr="004A3842" w:rsidRDefault="004C6D71" w:rsidP="004C6D71">
            <w:pPr>
              <w:spacing w:line="240" w:lineRule="auto"/>
              <w:jc w:val="center"/>
              <w:rPr>
                <w:i/>
              </w:rPr>
            </w:pPr>
            <w:r>
              <w:rPr>
                <w:i/>
              </w:rPr>
              <w:t>Students With a Neurological Disability or Condition</w:t>
            </w:r>
          </w:p>
          <w:p w:rsidR="004C6D71" w:rsidRPr="004A3842" w:rsidRDefault="004C6D71" w:rsidP="004C6D7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6D7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6D71" w:rsidRDefault="004C6D71" w:rsidP="004C6D7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-.298 (1.230)</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7.594***</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(.250, .424)</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.346</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-.217 (1.130)</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DF57A7">
            <w:pPr>
              <w:widowControl w:val="0"/>
              <w:pBdr>
                <w:top w:val="nil"/>
                <w:left w:val="nil"/>
                <w:bottom w:val="nil"/>
                <w:right w:val="nil"/>
                <w:between w:val="nil"/>
              </w:pBdr>
              <w:spacing w:line="240" w:lineRule="auto"/>
              <w:jc w:val="right"/>
            </w:pPr>
            <w:r>
              <w:t>5.200***</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(.146, .322)</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.235</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-.392 (1.137)</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9.662***</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(.344, .519)</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.437</w:t>
            </w:r>
          </w:p>
        </w:tc>
      </w:tr>
      <w:tr w:rsidR="004C6D7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6D71" w:rsidRPr="004A3842" w:rsidRDefault="004C6D71" w:rsidP="004C6D71">
            <w:pPr>
              <w:spacing w:line="240" w:lineRule="auto"/>
              <w:jc w:val="center"/>
              <w:rPr>
                <w:i/>
              </w:rPr>
            </w:pPr>
            <w:r>
              <w:rPr>
                <w:i/>
              </w:rPr>
              <w:t>Students Who Are Deaf or Hard of Hearing</w:t>
            </w:r>
          </w:p>
          <w:p w:rsidR="004C6D71" w:rsidRPr="004A3842" w:rsidRDefault="004C6D71" w:rsidP="004C6D7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6D7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6D71" w:rsidRDefault="004C6D71" w:rsidP="004C6D7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-.152 (1.138)</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3.852***</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(.094, .289)</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.196</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-.057 (1.030)</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1.464</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(-.025, .174)</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.075</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-.183 (1.094)</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4.399***</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(.123, .320)</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.225</w:t>
            </w:r>
          </w:p>
        </w:tc>
      </w:tr>
      <w:tr w:rsidR="004C6D71" w:rsidTr="00DF57A7">
        <w:tc>
          <w:tcPr>
            <w:tcW w:w="224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spacing w:line="240" w:lineRule="auto"/>
              <w:jc w:val="center"/>
            </w:pPr>
          </w:p>
        </w:tc>
        <w:tc>
          <w:tcPr>
            <w:tcW w:w="2070" w:type="dxa"/>
            <w:tcBorders>
              <w:top w:val="single" w:sz="4" w:space="0" w:color="auto"/>
              <w:left w:val="single" w:sz="8" w:space="0" w:color="FFFFFF"/>
              <w:bottom w:val="single" w:sz="4" w:space="0" w:color="auto"/>
              <w:right w:val="single" w:sz="8" w:space="0" w:color="FFFFFF"/>
            </w:tcBorders>
          </w:tcPr>
          <w:p w:rsidR="004C6D71" w:rsidRPr="004A3842" w:rsidRDefault="004C6D71" w:rsidP="004C6D71">
            <w:pPr>
              <w:spacing w:line="240" w:lineRule="auto"/>
              <w:jc w:val="center"/>
              <w:rPr>
                <w:i/>
              </w:rPr>
            </w:pPr>
            <w:r>
              <w:rPr>
                <w:i/>
              </w:rPr>
              <w:t>Students With a Speech or Language Condition</w:t>
            </w:r>
          </w:p>
          <w:p w:rsidR="004C6D71" w:rsidRPr="004A3842" w:rsidRDefault="004C6D71" w:rsidP="004C6D71">
            <w:pPr>
              <w:spacing w:line="240" w:lineRule="auto"/>
              <w:jc w:val="center"/>
              <w:rPr>
                <w:i/>
              </w:rPr>
            </w:pPr>
            <w:r w:rsidRPr="004A3842">
              <w:rPr>
                <w:i/>
              </w:rPr>
              <w:t>M (SD)</w:t>
            </w:r>
          </w:p>
        </w:tc>
        <w:tc>
          <w:tcPr>
            <w:tcW w:w="2160" w:type="dxa"/>
            <w:tcBorders>
              <w:top w:val="single" w:sz="4" w:space="0" w:color="auto"/>
              <w:left w:val="single" w:sz="8" w:space="0" w:color="FFFFFF"/>
              <w:bottom w:val="single" w:sz="4" w:space="0" w:color="auto"/>
              <w:right w:val="single" w:sz="8" w:space="0" w:color="FFFFFF"/>
            </w:tcBorders>
          </w:tcPr>
          <w:p w:rsidR="00F4712A" w:rsidRDefault="00F4712A" w:rsidP="00F4712A">
            <w:pPr>
              <w:spacing w:line="240" w:lineRule="auto"/>
              <w:jc w:val="center"/>
              <w:rPr>
                <w:i/>
              </w:rPr>
            </w:pPr>
            <w:r>
              <w:rPr>
                <w:i/>
              </w:rPr>
              <w:t>Students Without  Disabilities or Conditions</w:t>
            </w:r>
            <w:r w:rsidRPr="004A3842">
              <w:rPr>
                <w:i/>
              </w:rPr>
              <w:t xml:space="preserve"> </w:t>
            </w:r>
          </w:p>
          <w:p w:rsidR="004C6D71" w:rsidRPr="004A3842" w:rsidRDefault="00F4712A" w:rsidP="00F4712A">
            <w:pPr>
              <w:widowControl w:val="0"/>
              <w:pBdr>
                <w:top w:val="nil"/>
                <w:left w:val="nil"/>
                <w:bottom w:val="nil"/>
                <w:right w:val="nil"/>
                <w:between w:val="nil"/>
              </w:pBdr>
              <w:spacing w:line="240" w:lineRule="auto"/>
              <w:jc w:val="center"/>
              <w:rPr>
                <w:i/>
              </w:rPr>
            </w:pPr>
            <w:r w:rsidRPr="004A3842">
              <w:rPr>
                <w:i/>
              </w:rPr>
              <w:t>M (SD)</w:t>
            </w:r>
          </w:p>
        </w:tc>
        <w:tc>
          <w:tcPr>
            <w:tcW w:w="108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t</w:t>
            </w:r>
          </w:p>
        </w:tc>
        <w:tc>
          <w:tcPr>
            <w:tcW w:w="1440" w:type="dxa"/>
            <w:tcBorders>
              <w:top w:val="single" w:sz="4" w:space="0" w:color="auto"/>
              <w:left w:val="single" w:sz="8" w:space="0" w:color="FFFFFF"/>
              <w:bottom w:val="single" w:sz="4" w:space="0" w:color="auto"/>
              <w:right w:val="single" w:sz="8" w:space="0" w:color="FFFFFF"/>
            </w:tcBorders>
          </w:tcPr>
          <w:p w:rsidR="004C6D71" w:rsidRDefault="004C6D71" w:rsidP="004C6D71">
            <w:pPr>
              <w:widowControl w:val="0"/>
              <w:pBdr>
                <w:top w:val="nil"/>
                <w:left w:val="nil"/>
                <w:bottom w:val="nil"/>
                <w:right w:val="nil"/>
                <w:between w:val="nil"/>
              </w:pBdr>
              <w:spacing w:line="240" w:lineRule="auto"/>
              <w:jc w:val="center"/>
              <w:rPr>
                <w:i/>
              </w:rPr>
            </w:pPr>
            <w:r>
              <w:rPr>
                <w:i/>
              </w:rPr>
              <w:t>95% CI for Mean Difference</w:t>
            </w:r>
          </w:p>
        </w:tc>
        <w:tc>
          <w:tcPr>
            <w:tcW w:w="720" w:type="dxa"/>
            <w:tcBorders>
              <w:top w:val="single" w:sz="4" w:space="0" w:color="auto"/>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4C6D71" w:rsidRDefault="004C6D71" w:rsidP="004C6D71">
            <w:pPr>
              <w:widowControl w:val="0"/>
              <w:pBdr>
                <w:top w:val="nil"/>
                <w:left w:val="nil"/>
                <w:bottom w:val="nil"/>
                <w:right w:val="nil"/>
                <w:between w:val="nil"/>
              </w:pBdr>
              <w:spacing w:line="240" w:lineRule="auto"/>
              <w:jc w:val="center"/>
              <w:rPr>
                <w:i/>
              </w:rPr>
            </w:pPr>
            <w:r>
              <w:rPr>
                <w:i/>
              </w:rPr>
              <w:t>d</w:t>
            </w:r>
          </w:p>
        </w:tc>
      </w:tr>
      <w:tr w:rsidR="00F4712A" w:rsidTr="00DF57A7">
        <w:tc>
          <w:tcPr>
            <w:tcW w:w="224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Sense of belonging</w:t>
            </w:r>
          </w:p>
        </w:tc>
        <w:tc>
          <w:tcPr>
            <w:tcW w:w="207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-.267 (1.178)</w:t>
            </w:r>
          </w:p>
        </w:tc>
        <w:tc>
          <w:tcPr>
            <w:tcW w:w="2160" w:type="dxa"/>
            <w:tcBorders>
              <w:top w:val="single" w:sz="4" w:space="0" w:color="auto"/>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(.973)</w:t>
            </w:r>
          </w:p>
        </w:tc>
        <w:tc>
          <w:tcPr>
            <w:tcW w:w="108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4.097***</w:t>
            </w:r>
          </w:p>
        </w:tc>
        <w:tc>
          <w:tcPr>
            <w:tcW w:w="1440" w:type="dxa"/>
            <w:tcBorders>
              <w:top w:val="single" w:sz="4" w:space="0" w:color="auto"/>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(.159, .452)</w:t>
            </w:r>
          </w:p>
        </w:tc>
        <w:tc>
          <w:tcPr>
            <w:tcW w:w="720"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.314</w:t>
            </w:r>
          </w:p>
        </w:tc>
      </w:tr>
      <w:tr w:rsidR="00F4712A" w:rsidTr="00DF57A7">
        <w:tc>
          <w:tcPr>
            <w:tcW w:w="22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Indirect perceptions of campus climate</w:t>
            </w:r>
          </w:p>
        </w:tc>
        <w:tc>
          <w:tcPr>
            <w:tcW w:w="207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-.236 (1.078)</w:t>
            </w:r>
          </w:p>
        </w:tc>
        <w:tc>
          <w:tcPr>
            <w:tcW w:w="2160" w:type="dxa"/>
            <w:tcBorders>
              <w:top w:val="single" w:sz="8" w:space="0" w:color="FFFFFF"/>
              <w:left w:val="single" w:sz="8" w:space="0" w:color="FFFFFF"/>
              <w:bottom w:val="single" w:sz="8" w:space="0" w:color="FFFFFF"/>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.017 (.994)</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3.286***</w:t>
            </w:r>
          </w:p>
        </w:tc>
        <w:tc>
          <w:tcPr>
            <w:tcW w:w="1440" w:type="dxa"/>
            <w:tcBorders>
              <w:top w:val="single" w:sz="8" w:space="0" w:color="FFFFFF"/>
              <w:left w:val="single" w:sz="8" w:space="0" w:color="FFFFFF"/>
              <w:bottom w:val="single" w:sz="8" w:space="0" w:color="FFFFFF"/>
              <w:right w:val="single" w:sz="8" w:space="0" w:color="FFFFFF"/>
            </w:tcBorders>
          </w:tcPr>
          <w:p w:rsidR="00F4712A" w:rsidRDefault="00F4712A" w:rsidP="00F4712A">
            <w:pPr>
              <w:spacing w:line="240" w:lineRule="auto"/>
              <w:jc w:val="right"/>
              <w:rPr>
                <w:color w:val="000000"/>
              </w:rPr>
            </w:pPr>
            <w:r>
              <w:rPr>
                <w:color w:val="000000"/>
              </w:rPr>
              <w:t>(.102, .403)</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.254</w:t>
            </w:r>
          </w:p>
        </w:tc>
      </w:tr>
      <w:tr w:rsidR="00F4712A" w:rsidTr="00DF57A7">
        <w:tc>
          <w:tcPr>
            <w:tcW w:w="224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Pr="0096706F" w:rsidRDefault="00F4712A" w:rsidP="00F4712A">
            <w:pPr>
              <w:spacing w:line="240" w:lineRule="auto"/>
            </w:pPr>
            <w:r>
              <w:t>Direct perceptions of campus climate</w:t>
            </w:r>
          </w:p>
        </w:tc>
        <w:tc>
          <w:tcPr>
            <w:tcW w:w="207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-.412 (1.234)</w:t>
            </w:r>
          </w:p>
        </w:tc>
        <w:tc>
          <w:tcPr>
            <w:tcW w:w="2160" w:type="dxa"/>
            <w:tcBorders>
              <w:top w:val="single" w:sz="8" w:space="0" w:color="FFFFFF"/>
              <w:left w:val="single" w:sz="8" w:space="0" w:color="FFFFFF"/>
              <w:bottom w:val="single" w:sz="4" w:space="0" w:color="auto"/>
              <w:right w:val="single" w:sz="8" w:space="0" w:color="FFFFFF"/>
            </w:tcBorders>
          </w:tcPr>
          <w:p w:rsidR="00F4712A" w:rsidRDefault="00F4712A" w:rsidP="00F4712A">
            <w:pPr>
              <w:widowControl w:val="0"/>
              <w:pBdr>
                <w:top w:val="nil"/>
                <w:left w:val="nil"/>
                <w:bottom w:val="nil"/>
                <w:right w:val="nil"/>
                <w:between w:val="nil"/>
              </w:pBdr>
              <w:spacing w:line="240" w:lineRule="auto"/>
              <w:jc w:val="right"/>
            </w:pPr>
            <w:r>
              <w:t>.039 (.984)</w:t>
            </w:r>
          </w:p>
        </w:tc>
        <w:tc>
          <w:tcPr>
            <w:tcW w:w="108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widowControl w:val="0"/>
              <w:pBdr>
                <w:top w:val="nil"/>
                <w:left w:val="nil"/>
                <w:bottom w:val="nil"/>
                <w:right w:val="nil"/>
                <w:between w:val="nil"/>
              </w:pBdr>
              <w:spacing w:line="240" w:lineRule="auto"/>
              <w:jc w:val="right"/>
            </w:pPr>
            <w:r>
              <w:t>5.976***</w:t>
            </w:r>
          </w:p>
        </w:tc>
        <w:tc>
          <w:tcPr>
            <w:tcW w:w="1440" w:type="dxa"/>
            <w:tcBorders>
              <w:top w:val="single" w:sz="8" w:space="0" w:color="FFFFFF"/>
              <w:left w:val="single" w:sz="8" w:space="0" w:color="FFFFFF"/>
              <w:bottom w:val="single" w:sz="4" w:space="0" w:color="auto"/>
              <w:right w:val="single" w:sz="8" w:space="0" w:color="FFFFFF"/>
            </w:tcBorders>
          </w:tcPr>
          <w:p w:rsidR="00F4712A" w:rsidRDefault="00F4712A" w:rsidP="00F4712A">
            <w:pPr>
              <w:spacing w:line="240" w:lineRule="auto"/>
              <w:jc w:val="right"/>
              <w:rPr>
                <w:color w:val="000000"/>
              </w:rPr>
            </w:pPr>
            <w:r>
              <w:rPr>
                <w:color w:val="000000"/>
              </w:rPr>
              <w:t>(.303, .599)</w:t>
            </w:r>
          </w:p>
        </w:tc>
        <w:tc>
          <w:tcPr>
            <w:tcW w:w="72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rsidR="00F4712A" w:rsidRDefault="00F4712A" w:rsidP="00F4712A">
            <w:pPr>
              <w:spacing w:line="240" w:lineRule="auto"/>
              <w:jc w:val="right"/>
              <w:rPr>
                <w:color w:val="000000"/>
              </w:rPr>
            </w:pPr>
            <w:r>
              <w:rPr>
                <w:color w:val="000000"/>
              </w:rPr>
              <w:t>.458</w:t>
            </w:r>
          </w:p>
        </w:tc>
      </w:tr>
    </w:tbl>
    <w:p w:rsidR="009844B7" w:rsidRDefault="009844B7" w:rsidP="009844B7">
      <w:r w:rsidRPr="004C7E61">
        <w:rPr>
          <w:i/>
        </w:rPr>
        <w:t>Note</w:t>
      </w:r>
      <w:r>
        <w:t xml:space="preserve">. *** = </w:t>
      </w:r>
      <w:r w:rsidRPr="004C7E61">
        <w:rPr>
          <w:i/>
        </w:rPr>
        <w:t>p</w:t>
      </w:r>
      <w:r>
        <w:t xml:space="preserve"> &lt; .001</w:t>
      </w:r>
    </w:p>
    <w:p w:rsidR="002336EA" w:rsidRDefault="002336EA" w:rsidP="002336EA"/>
    <w:p w:rsidR="00197820" w:rsidRDefault="00D3079A" w:rsidP="00104D3B">
      <w:pPr>
        <w:pStyle w:val="Heading1"/>
      </w:pPr>
      <w:bookmarkStart w:id="19" w:name="_a24biktjisjk" w:colFirst="0" w:colLast="0"/>
      <w:bookmarkStart w:id="20" w:name="_Toc75517112"/>
      <w:bookmarkEnd w:id="19"/>
      <w:r>
        <w:lastRenderedPageBreak/>
        <w:t>Discussion</w:t>
      </w:r>
      <w:bookmarkEnd w:id="20"/>
      <w:r>
        <w:t xml:space="preserve"> </w:t>
      </w:r>
    </w:p>
    <w:p w:rsidR="003B6A23" w:rsidRDefault="006B5CB9" w:rsidP="006B1AE6">
      <w:pPr>
        <w:spacing w:line="240" w:lineRule="auto"/>
      </w:pPr>
      <w:r>
        <w:t>T</w:t>
      </w:r>
      <w:r w:rsidR="00D3079A">
        <w:t>he resu</w:t>
      </w:r>
      <w:r w:rsidR="006C6552">
        <w:t>lts suggest that students with any type of disability or condition were much less likely to feel</w:t>
      </w:r>
      <w:r>
        <w:t xml:space="preserve"> welcomed and accepted on their college campuses compared to college students without disabilities or conditions. </w:t>
      </w:r>
      <w:r w:rsidR="000D54F8">
        <w:t xml:space="preserve">While the magnitude of the differences are small (as measured by Cohen’s </w:t>
      </w:r>
      <w:r w:rsidR="000D54F8" w:rsidRPr="000D54F8">
        <w:rPr>
          <w:i/>
        </w:rPr>
        <w:t>d</w:t>
      </w:r>
      <w:r w:rsidR="000D54F8">
        <w:t xml:space="preserve">), they are consistent across all students with any type of disability or condition when compared to their peers without disabilities or conditions. </w:t>
      </w:r>
    </w:p>
    <w:p w:rsidR="003B6A23" w:rsidRDefault="003B6A23" w:rsidP="006B1AE6">
      <w:pPr>
        <w:spacing w:line="240" w:lineRule="auto"/>
      </w:pPr>
    </w:p>
    <w:p w:rsidR="002A6997" w:rsidRDefault="003B6A23" w:rsidP="006B1AE6">
      <w:pPr>
        <w:spacing w:line="240" w:lineRule="auto"/>
      </w:pPr>
      <w:r>
        <w:t xml:space="preserve">According to Figure 1, the students who have by far the lowest sense of belonging are students with psychiatric or psychological conditions, followed by students with neurological disabilities or conditions and students with speech and language conditions. </w:t>
      </w:r>
    </w:p>
    <w:p w:rsidR="003B6A23" w:rsidRDefault="003B6A23" w:rsidP="006B1AE6">
      <w:pPr>
        <w:spacing w:line="240" w:lineRule="auto"/>
      </w:pPr>
    </w:p>
    <w:p w:rsidR="003B6A23" w:rsidRDefault="003B6A23" w:rsidP="003B6A23">
      <w:pPr>
        <w:spacing w:line="240" w:lineRule="auto"/>
      </w:pPr>
      <w:r>
        <w:t>Figure 1</w:t>
      </w:r>
    </w:p>
    <w:p w:rsidR="003B6A23" w:rsidRDefault="003B6A23" w:rsidP="003B6A23">
      <w:pPr>
        <w:spacing w:line="240" w:lineRule="auto"/>
      </w:pPr>
    </w:p>
    <w:p w:rsidR="002A6997" w:rsidRDefault="003B6A23" w:rsidP="003B6A23">
      <w:pPr>
        <w:spacing w:line="480" w:lineRule="auto"/>
      </w:pPr>
      <w:r>
        <w:rPr>
          <w:i/>
        </w:rPr>
        <w:t>Students’ Sense of Belonging by Type of Disability or Condition</w:t>
      </w:r>
      <w:r w:rsidRPr="00226B01">
        <w:rPr>
          <w:i/>
        </w:rPr>
        <w:t xml:space="preserve"> </w:t>
      </w:r>
      <w:r>
        <w:rPr>
          <w:noProof/>
          <w:lang w:val="en-US"/>
        </w:rPr>
        <w:drawing>
          <wp:inline distT="0" distB="0" distL="0" distR="0" wp14:anchorId="2D7E40E8" wp14:editId="5F8CD9D9">
            <wp:extent cx="5943600" cy="3959750"/>
            <wp:effectExtent l="0" t="0" r="0" b="0"/>
            <wp:docPr id="15" name="Chart 15" descr="Line graph of students' sense of belonging by disability type"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57A7" w:rsidRDefault="006B5CB9" w:rsidP="006B1AE6">
      <w:pPr>
        <w:spacing w:line="240" w:lineRule="auto"/>
        <w:rPr>
          <w:rFonts w:eastAsia="Times New Roman"/>
        </w:rPr>
      </w:pPr>
      <w:r>
        <w:t xml:space="preserve">Furthermore, students with any type of disability or condition were more likely </w:t>
      </w:r>
      <w:r w:rsidR="000D54F8">
        <w:t xml:space="preserve">than their peers without disabilities or conditions </w:t>
      </w:r>
      <w:r>
        <w:t xml:space="preserve">to have encountered </w:t>
      </w:r>
      <w:r w:rsidR="00DF57A7">
        <w:t xml:space="preserve">direct </w:t>
      </w:r>
      <w:r>
        <w:t xml:space="preserve">discrimination </w:t>
      </w:r>
      <w:r w:rsidR="000D54F8">
        <w:t>or believe that staff, students, and faculty have discriminated people like</w:t>
      </w:r>
      <w:r w:rsidR="000D54F8" w:rsidRPr="000D54F8">
        <w:t xml:space="preserve"> them </w:t>
      </w:r>
      <w:r w:rsidRPr="000D54F8">
        <w:t xml:space="preserve">on their campuses. </w:t>
      </w:r>
      <w:r w:rsidR="000D54F8" w:rsidRPr="000D54F8">
        <w:t xml:space="preserve">While </w:t>
      </w:r>
      <w:r w:rsidR="000D54F8">
        <w:t>the size</w:t>
      </w:r>
      <w:r w:rsidR="000D54F8" w:rsidRPr="000D54F8">
        <w:t xml:space="preserve"> of the differences are </w:t>
      </w:r>
      <w:r w:rsidR="000D54F8">
        <w:t xml:space="preserve">mostly </w:t>
      </w:r>
      <w:r w:rsidR="000D54F8" w:rsidRPr="000D54F8">
        <w:t xml:space="preserve">small (as measured by Cohen’s </w:t>
      </w:r>
      <w:r w:rsidR="000D54F8" w:rsidRPr="000D54F8">
        <w:rPr>
          <w:i/>
        </w:rPr>
        <w:t>d</w:t>
      </w:r>
      <w:r w:rsidR="000D54F8" w:rsidRPr="000D54F8">
        <w:t>), some</w:t>
      </w:r>
      <w:r w:rsidR="000D54F8">
        <w:rPr>
          <w:rFonts w:eastAsia="Times New Roman"/>
        </w:rPr>
        <w:t xml:space="preserve"> are edging closer to medium in terms of the magnitude of the differences (e.g., between students with speech/language conditions and students without disabilities or conditions).  </w:t>
      </w:r>
      <w:r w:rsidR="000D54F8" w:rsidRPr="000D54F8">
        <w:rPr>
          <w:rFonts w:eastAsia="Times New Roman"/>
        </w:rPr>
        <w:t xml:space="preserve"> </w:t>
      </w:r>
    </w:p>
    <w:p w:rsidR="003B6A23" w:rsidRDefault="003B6A23" w:rsidP="006B1AE6">
      <w:pPr>
        <w:spacing w:line="240" w:lineRule="auto"/>
        <w:rPr>
          <w:rFonts w:eastAsia="Times New Roman"/>
        </w:rPr>
      </w:pPr>
    </w:p>
    <w:p w:rsidR="003B6A23" w:rsidRDefault="003B6A23" w:rsidP="003B6A23">
      <w:pPr>
        <w:spacing w:line="240" w:lineRule="auto"/>
      </w:pPr>
      <w:r>
        <w:t>According to Figure 2, the students who have experienced the most negative direct campus climate are students with</w:t>
      </w:r>
      <w:r w:rsidR="00462F87" w:rsidRPr="00462F87">
        <w:t xml:space="preserve"> </w:t>
      </w:r>
      <w:r w:rsidR="00462F87">
        <w:t>speech and language conditions followed by</w:t>
      </w:r>
      <w:r w:rsidR="00462F87" w:rsidRPr="003B6A23">
        <w:t xml:space="preserve"> </w:t>
      </w:r>
      <w:r w:rsidR="00462F87">
        <w:t>students with neurological disabilities or conditions and students with learning disabilities</w:t>
      </w:r>
      <w:r>
        <w:t xml:space="preserve">.  </w:t>
      </w:r>
    </w:p>
    <w:p w:rsidR="003B6A23" w:rsidRDefault="003B6A23" w:rsidP="003B6A23">
      <w:pPr>
        <w:spacing w:line="240" w:lineRule="auto"/>
      </w:pPr>
      <w:r>
        <w:lastRenderedPageBreak/>
        <w:t>Figure 2</w:t>
      </w:r>
    </w:p>
    <w:p w:rsidR="003B6A23" w:rsidRDefault="003B6A23" w:rsidP="003B6A23">
      <w:pPr>
        <w:spacing w:line="240" w:lineRule="auto"/>
      </w:pPr>
    </w:p>
    <w:p w:rsidR="003B6A23" w:rsidRDefault="003B6A23" w:rsidP="003B6A23">
      <w:pPr>
        <w:spacing w:line="240" w:lineRule="auto"/>
        <w:rPr>
          <w:i/>
        </w:rPr>
      </w:pPr>
      <w:r>
        <w:rPr>
          <w:i/>
        </w:rPr>
        <w:t>Students’ Experiences with Direct Campus Climate by Type of Disability or Condition</w:t>
      </w:r>
    </w:p>
    <w:p w:rsidR="003B6A23" w:rsidRDefault="003B6A23" w:rsidP="003B6A23">
      <w:pPr>
        <w:spacing w:line="240" w:lineRule="auto"/>
        <w:rPr>
          <w:i/>
        </w:rPr>
      </w:pPr>
    </w:p>
    <w:p w:rsidR="003B6A23" w:rsidRPr="000D54F8" w:rsidRDefault="003B6A23" w:rsidP="003B6A23">
      <w:pPr>
        <w:spacing w:line="240" w:lineRule="auto"/>
      </w:pPr>
      <w:r>
        <w:rPr>
          <w:noProof/>
          <w:lang w:val="en-US"/>
        </w:rPr>
        <w:drawing>
          <wp:inline distT="0" distB="0" distL="0" distR="0" wp14:anchorId="5790015E" wp14:editId="77CA3268">
            <wp:extent cx="6137910" cy="4190337"/>
            <wp:effectExtent l="0" t="0" r="0" b="0"/>
            <wp:docPr id="17" name="Chart 17" descr="Line graph of students' direct campus climate perceptions by disability type"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57A7" w:rsidRPr="000D54F8" w:rsidRDefault="00DF57A7" w:rsidP="006B1AE6">
      <w:pPr>
        <w:spacing w:line="240" w:lineRule="auto"/>
      </w:pPr>
    </w:p>
    <w:p w:rsidR="00197820" w:rsidRDefault="00DF57A7" w:rsidP="006B1AE6">
      <w:pPr>
        <w:spacing w:line="240" w:lineRule="auto"/>
      </w:pPr>
      <w:r w:rsidRPr="000D54F8">
        <w:t xml:space="preserve">The results are mixed with regard to indirect perceptions of campus climate. </w:t>
      </w:r>
      <w:r w:rsidR="000D54F8" w:rsidRPr="000D54F8">
        <w:t>While most students with any type of condition or disability were more likely than their peers without conditions or disabilities to believe their campuses are unwelcoming or prejudicial, some students with specific disabilities or conditions (</w:t>
      </w:r>
      <w:r w:rsidR="000D54F8">
        <w:t xml:space="preserve">Attention Deficit Disorder or </w:t>
      </w:r>
      <w:r w:rsidR="000D54F8" w:rsidRPr="000D54F8">
        <w:t>Attention Deficit Hyperactivity Disorder, blind or visual impairments, physical disabilities, and deaf or hard of hearing) did not have significantly different perceptions of indirect campus climate than their peers without disabilities or conditions. While those differences</w:t>
      </w:r>
      <w:r w:rsidR="000D54F8">
        <w:t xml:space="preserve"> did not appear at the </w:t>
      </w:r>
      <w:r w:rsidR="000D54F8" w:rsidRPr="000D54F8">
        <w:rPr>
          <w:i/>
        </w:rPr>
        <w:t>p</w:t>
      </w:r>
      <w:r w:rsidR="000D54F8">
        <w:t xml:space="preserve"> &lt; .001 level, the differences sometimes emerged at the </w:t>
      </w:r>
      <w:r w:rsidR="000D54F8" w:rsidRPr="000D54F8">
        <w:rPr>
          <w:i/>
        </w:rPr>
        <w:t>p</w:t>
      </w:r>
      <w:r w:rsidR="000D54F8">
        <w:t xml:space="preserve"> &lt; .05 level.  </w:t>
      </w:r>
      <w:r w:rsidR="006B5CB9">
        <w:t xml:space="preserve"> </w:t>
      </w:r>
      <w:r w:rsidR="006C6552">
        <w:t xml:space="preserve"> </w:t>
      </w:r>
      <w:r w:rsidR="00D3079A">
        <w:t xml:space="preserve"> </w:t>
      </w:r>
    </w:p>
    <w:p w:rsidR="003B6A23" w:rsidRDefault="003B6A23" w:rsidP="006B1AE6">
      <w:pPr>
        <w:spacing w:line="240" w:lineRule="auto"/>
      </w:pPr>
    </w:p>
    <w:p w:rsidR="003B6A23" w:rsidRDefault="003B6A23" w:rsidP="003B6A23">
      <w:pPr>
        <w:spacing w:line="240" w:lineRule="auto"/>
      </w:pPr>
      <w:r>
        <w:t>According to Figure 3, the students who have experienced the most negative indirect campus climate are students with speech and language conditions followed by</w:t>
      </w:r>
      <w:r w:rsidRPr="003B6A23">
        <w:t xml:space="preserve"> </w:t>
      </w:r>
      <w:r>
        <w:t xml:space="preserve">students with neurological disabilities or conditions and students with learning disabilities. </w:t>
      </w: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6B1AE6">
      <w:pPr>
        <w:spacing w:line="240" w:lineRule="auto"/>
      </w:pPr>
    </w:p>
    <w:p w:rsidR="003B6A23" w:rsidRDefault="003B6A23" w:rsidP="003B6A23">
      <w:pPr>
        <w:spacing w:line="240" w:lineRule="auto"/>
      </w:pPr>
      <w:r>
        <w:lastRenderedPageBreak/>
        <w:t>Figure 3</w:t>
      </w:r>
    </w:p>
    <w:p w:rsidR="003B6A23" w:rsidRDefault="003B6A23" w:rsidP="003B6A23">
      <w:pPr>
        <w:spacing w:line="240" w:lineRule="auto"/>
      </w:pPr>
    </w:p>
    <w:p w:rsidR="003B6A23" w:rsidRPr="000D54F8" w:rsidRDefault="003B6A23" w:rsidP="003B6A23">
      <w:pPr>
        <w:spacing w:line="240" w:lineRule="auto"/>
      </w:pPr>
      <w:r>
        <w:rPr>
          <w:i/>
        </w:rPr>
        <w:t>Students’ Experiences with Indirect Campus Climate by Type of Disability or Condition</w:t>
      </w:r>
    </w:p>
    <w:p w:rsidR="003B6A23" w:rsidRDefault="003B6A23" w:rsidP="006B1AE6">
      <w:pPr>
        <w:spacing w:line="240" w:lineRule="auto"/>
      </w:pPr>
    </w:p>
    <w:p w:rsidR="00197820" w:rsidRDefault="003B6A23" w:rsidP="00CD0E5C">
      <w:pPr>
        <w:spacing w:line="240" w:lineRule="auto"/>
      </w:pPr>
      <w:r>
        <w:rPr>
          <w:noProof/>
          <w:lang w:val="en-US"/>
        </w:rPr>
        <w:drawing>
          <wp:inline distT="0" distB="0" distL="0" distR="0" wp14:anchorId="151C6F0C" wp14:editId="6C50F32E">
            <wp:extent cx="6209665" cy="3482671"/>
            <wp:effectExtent l="0" t="0" r="0" b="0"/>
            <wp:docPr id="18" name="Chart 18" descr="Line graph of students' indirect campus climate perceptions by disability type"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0791" w:rsidRDefault="00C70791" w:rsidP="00104D3B">
      <w:pPr>
        <w:pStyle w:val="Heading1"/>
      </w:pPr>
      <w:bookmarkStart w:id="21" w:name="_pc9dixolol07" w:colFirst="0" w:colLast="0"/>
      <w:bookmarkStart w:id="22" w:name="_Toc75517113"/>
      <w:bookmarkEnd w:id="21"/>
    </w:p>
    <w:p w:rsidR="00197820" w:rsidRDefault="00D3079A" w:rsidP="00104D3B">
      <w:pPr>
        <w:pStyle w:val="Heading1"/>
      </w:pPr>
      <w:r>
        <w:t>Recommendations</w:t>
      </w:r>
      <w:bookmarkEnd w:id="22"/>
    </w:p>
    <w:p w:rsidR="002A6997" w:rsidRDefault="002A6997" w:rsidP="006B1AE6">
      <w:pPr>
        <w:spacing w:line="240" w:lineRule="auto"/>
      </w:pPr>
      <w:r>
        <w:t>Campus practitioners, researchers,</w:t>
      </w:r>
      <w:r w:rsidR="00C70791">
        <w:t xml:space="preserve"> administrators,</w:t>
      </w:r>
      <w:r>
        <w:t xml:space="preserve"> and policymakers should continue to recognize the unique experiences of students with disabilities or conditions in higher education institutions. Specifically, it is important to understand that students with disabilities or conditions </w:t>
      </w:r>
      <w:r w:rsidR="00402A5B">
        <w:t xml:space="preserve">may </w:t>
      </w:r>
      <w:r>
        <w:t>feel a significantly lower sense of belonging</w:t>
      </w:r>
      <w:r w:rsidR="00C70791">
        <w:t xml:space="preserve"> on their campuses and may be more </w:t>
      </w:r>
      <w:r>
        <w:t>likely to encounter discriminatory campus climates</w:t>
      </w:r>
      <w:r w:rsidR="00462F87">
        <w:t xml:space="preserve"> compared to college students without disabilities</w:t>
      </w:r>
      <w:r w:rsidR="00F9780F">
        <w:t xml:space="preserve"> or conditions</w:t>
      </w:r>
      <w:r>
        <w:t xml:space="preserve">. </w:t>
      </w:r>
    </w:p>
    <w:p w:rsidR="002A6997" w:rsidRDefault="002A6997" w:rsidP="006B1AE6">
      <w:pPr>
        <w:spacing w:line="240" w:lineRule="auto"/>
      </w:pPr>
    </w:p>
    <w:p w:rsidR="00197820" w:rsidRDefault="00462F87" w:rsidP="006B1AE6">
      <w:pPr>
        <w:spacing w:line="240" w:lineRule="auto"/>
      </w:pPr>
      <w:r>
        <w:t>Furthermore, the results of this analysis suggest that there are some groups of students with disabilities or conditions who may need additional support compared to other students with disabilities or conditions. For instance, students with</w:t>
      </w:r>
      <w:r w:rsidR="002A6997">
        <w:t xml:space="preserve"> </w:t>
      </w:r>
      <w:r>
        <w:t>psychiatric or psychological conditions, neurological disabilities or conditions, and speech and language conditions</w:t>
      </w:r>
      <w:r w:rsidR="00D3079A">
        <w:t xml:space="preserve"> </w:t>
      </w:r>
      <w:r>
        <w:t xml:space="preserve">have the lowest sense of belonging on their campuses. Those groups of students with disabilities or conditions may benefit the most from concerted efforts on campuses to welcome </w:t>
      </w:r>
      <w:r w:rsidR="00C70791">
        <w:t xml:space="preserve">them, support them, and help them to feel </w:t>
      </w:r>
      <w:r>
        <w:t xml:space="preserve">like they belong at their respective institutions. </w:t>
      </w:r>
    </w:p>
    <w:p w:rsidR="00462F87" w:rsidRDefault="00462F87" w:rsidP="006B1AE6">
      <w:pPr>
        <w:spacing w:line="240" w:lineRule="auto"/>
      </w:pPr>
    </w:p>
    <w:p w:rsidR="00CD0E5C" w:rsidRDefault="00462F87" w:rsidP="00CD0E5C">
      <w:pPr>
        <w:spacing w:line="240" w:lineRule="auto"/>
      </w:pPr>
      <w:r>
        <w:t xml:space="preserve">Additionally, students with speech and language conditions, neurological disabilities or conditions, and learning disabilities are more likely to experience negative indirect campus climate (i.e., overall perceptions that the campus climate is discriminatory) and negative direct campus climate (i.e., experiences of discrimination). Those are three groups of students with disabilities who may benefit from additional forms of support, including </w:t>
      </w:r>
      <w:r w:rsidR="00FC22F9">
        <w:t xml:space="preserve">networks of allies who can help them to confront ableism on campus and advocates who can assist with navigating discrimination from students, staff, or faculty. Disability support centers, </w:t>
      </w:r>
      <w:r w:rsidR="00C70791">
        <w:t xml:space="preserve">disability resource staff, </w:t>
      </w:r>
      <w:r w:rsidR="00C70791">
        <w:lastRenderedPageBreak/>
        <w:t>and</w:t>
      </w:r>
      <w:r w:rsidR="00FC22F9">
        <w:t xml:space="preserve"> disability cultural centers can also </w:t>
      </w:r>
      <w:r w:rsidR="000E30F6">
        <w:t xml:space="preserve">work to highlight the experiences of students with disabilities or conditions on campus, draw attention to the discrimination and ableism experienced by students, and elevate campus-wide efforts to re-center the marginalized voices and experiences of students with disabilities or conditions. </w:t>
      </w:r>
    </w:p>
    <w:p w:rsidR="00CD0E5C" w:rsidRDefault="00CD0E5C" w:rsidP="00CD0E5C">
      <w:pPr>
        <w:spacing w:line="240" w:lineRule="auto"/>
      </w:pPr>
    </w:p>
    <w:p w:rsidR="002F03D9" w:rsidRDefault="00C70791" w:rsidP="00CD0E5C">
      <w:pPr>
        <w:spacing w:line="240" w:lineRule="auto"/>
      </w:pPr>
      <w:r>
        <w:t xml:space="preserve">Although the present study was limited in its sample </w:t>
      </w:r>
      <w:r w:rsidR="00D26BF3">
        <w:t xml:space="preserve">(e.g., students from only four-year colleges) </w:t>
      </w:r>
      <w:r>
        <w:t>and analytical</w:t>
      </w:r>
      <w:r w:rsidR="002F03D9">
        <w:t xml:space="preserve"> approach, the results suggest that</w:t>
      </w:r>
      <w:r>
        <w:t xml:space="preserve"> scholars should continue to take students’ disabilities or conditions into account when </w:t>
      </w:r>
      <w:r w:rsidR="00F9780F">
        <w:t xml:space="preserve">initiating </w:t>
      </w:r>
      <w:r w:rsidR="00D26BF3">
        <w:t xml:space="preserve">their </w:t>
      </w:r>
      <w:r w:rsidR="00F9780F">
        <w:t xml:space="preserve">research </w:t>
      </w:r>
      <w:r w:rsidR="00F56308">
        <w:t xml:space="preserve">agendas </w:t>
      </w:r>
      <w:r w:rsidR="00F9780F">
        <w:t>about students’</w:t>
      </w:r>
      <w:r>
        <w:t xml:space="preserve"> sense of belonging or perceptions of campus climate. </w:t>
      </w:r>
      <w:r w:rsidR="00F56308">
        <w:t xml:space="preserve">In other words, when designing studies about the factors associated with students’ sense of belonging or experiences with campus climate, researchers should include measures of students’ disability identity in their models. </w:t>
      </w:r>
    </w:p>
    <w:p w:rsidR="002F03D9" w:rsidRDefault="002F03D9" w:rsidP="00CD0E5C">
      <w:pPr>
        <w:spacing w:line="240" w:lineRule="auto"/>
      </w:pPr>
    </w:p>
    <w:p w:rsidR="003A49D3" w:rsidRDefault="00C70791" w:rsidP="00CD0E5C">
      <w:pPr>
        <w:spacing w:line="240" w:lineRule="auto"/>
      </w:pPr>
      <w:r>
        <w:t>Additionally, researchers should investigat</w:t>
      </w:r>
      <w:r w:rsidR="00F9780F">
        <w:t>e</w:t>
      </w:r>
      <w:r>
        <w:t xml:space="preserve"> students</w:t>
      </w:r>
      <w:r w:rsidR="00F9780F">
        <w:t>’ outcomes or experiences using</w:t>
      </w:r>
      <w:r>
        <w:t xml:space="preserve"> more sophisticated analyses of </w:t>
      </w:r>
      <w:r w:rsidR="00F56308">
        <w:t>students’</w:t>
      </w:r>
      <w:r>
        <w:t xml:space="preserve"> intersectional identities</w:t>
      </w:r>
      <w:r w:rsidR="002F03D9">
        <w:t xml:space="preserve"> and</w:t>
      </w:r>
      <w:r w:rsidR="00F9780F">
        <w:t xml:space="preserve"> </w:t>
      </w:r>
      <w:r w:rsidR="002F03D9">
        <w:t>incorporate</w:t>
      </w:r>
      <w:r w:rsidR="00F9780F">
        <w:t xml:space="preserve"> robust multi-institutional sample</w:t>
      </w:r>
      <w:r w:rsidR="002F03D9">
        <w:t>s</w:t>
      </w:r>
      <w:r w:rsidR="00F9780F">
        <w:t xml:space="preserve"> </w:t>
      </w:r>
      <w:r w:rsidR="002F03D9">
        <w:t xml:space="preserve">when possible. Given that the results of this study revealed that students had different perspectives and experiences based upon their unique disabilities or conditions, scholars should </w:t>
      </w:r>
      <w:r w:rsidR="00F9780F">
        <w:t xml:space="preserve">explore the experiences of students </w:t>
      </w:r>
      <w:r w:rsidR="00F56308">
        <w:t>using</w:t>
      </w:r>
      <w:r w:rsidR="00F9780F">
        <w:t xml:space="preserve"> heterogeneous </w:t>
      </w:r>
      <w:r w:rsidR="00F56308">
        <w:t xml:space="preserve">categories of </w:t>
      </w:r>
      <w:r w:rsidR="002F03D9">
        <w:t xml:space="preserve">their </w:t>
      </w:r>
      <w:r w:rsidR="00F9780F">
        <w:t>disabilities or conditions</w:t>
      </w:r>
      <w:r w:rsidR="00F56308">
        <w:t xml:space="preserve"> as opposed to a homogenous indicator</w:t>
      </w:r>
      <w:r w:rsidR="00D26BF3">
        <w:t>s</w:t>
      </w:r>
      <w:r w:rsidR="00F56308">
        <w:t xml:space="preserve"> of “</w:t>
      </w:r>
      <w:r w:rsidR="002F03D9">
        <w:t xml:space="preserve">has a </w:t>
      </w:r>
      <w:r w:rsidR="00F56308">
        <w:t>disability</w:t>
      </w:r>
      <w:r w:rsidR="00D26BF3">
        <w:t>”</w:t>
      </w:r>
      <w:r w:rsidR="00F56308">
        <w:t xml:space="preserve"> or </w:t>
      </w:r>
      <w:r w:rsidR="00D26BF3">
        <w:t>“</w:t>
      </w:r>
      <w:r w:rsidR="002F03D9">
        <w:t>does not have</w:t>
      </w:r>
      <w:r w:rsidR="00F56308">
        <w:t xml:space="preserve"> disability</w:t>
      </w:r>
      <w:r>
        <w:t>.</w:t>
      </w:r>
      <w:r w:rsidR="00F56308">
        <w:t>”</w:t>
      </w:r>
      <w:r>
        <w:t xml:space="preserve"> </w:t>
      </w:r>
    </w:p>
    <w:p w:rsidR="003A49D3" w:rsidRDefault="003A49D3" w:rsidP="00CD0E5C">
      <w:pPr>
        <w:spacing w:line="240" w:lineRule="auto"/>
      </w:pPr>
    </w:p>
    <w:p w:rsidR="00CD0E5C" w:rsidRDefault="002F03D9" w:rsidP="00CD0E5C">
      <w:pPr>
        <w:spacing w:line="240" w:lineRule="auto"/>
      </w:pPr>
      <w:r>
        <w:t>Scholars</w:t>
      </w:r>
      <w:r w:rsidR="003A49D3">
        <w:t xml:space="preserve"> and practitioners</w:t>
      </w:r>
      <w:r>
        <w:t xml:space="preserve"> should also unpack the sources of campus climate or discrimination and better identify particular “pain points” or areas in which students with disabilities encounter </w:t>
      </w:r>
      <w:r w:rsidR="003A49D3">
        <w:t xml:space="preserve">difficulties managing </w:t>
      </w:r>
      <w:r w:rsidR="003A49D3">
        <w:t xml:space="preserve">the </w:t>
      </w:r>
      <w:r w:rsidR="003A49D3">
        <w:t>disclosure</w:t>
      </w:r>
      <w:r w:rsidR="003A49D3">
        <w:t xml:space="preserve"> of their disabilities</w:t>
      </w:r>
      <w:r w:rsidR="003A49D3">
        <w:t xml:space="preserve"> or </w:t>
      </w:r>
      <w:r w:rsidR="003A49D3">
        <w:t xml:space="preserve">challenges in </w:t>
      </w:r>
      <w:r w:rsidR="003A49D3">
        <w:t xml:space="preserve">receiving accommodations </w:t>
      </w:r>
      <w:r w:rsidR="003A49D3">
        <w:t>for their disabilities</w:t>
      </w:r>
      <w:r w:rsidR="003A49D3">
        <w:t xml:space="preserve"> </w:t>
      </w:r>
      <w:r w:rsidR="003A49D3">
        <w:t>(</w:t>
      </w:r>
      <w:proofErr w:type="spellStart"/>
      <w:r w:rsidR="003A49D3">
        <w:t>Harbour</w:t>
      </w:r>
      <w:proofErr w:type="spellEnd"/>
      <w:r w:rsidR="003A49D3">
        <w:t xml:space="preserve"> &amp; Greenberg, 2017). In this study, I considered only combined measures of indirect and direct perceptions of campus climate; however, in future studies, it will be important to better pinpoint the various areas of campus that may prove most challenging for students, whether that be in certain locations (e.g., student union), from specific individuals (e.g., faculty), or within broader campus messaging </w:t>
      </w:r>
      <w:r w:rsidR="00D26BF3">
        <w:t xml:space="preserve">(e.g., </w:t>
      </w:r>
      <w:proofErr w:type="spellStart"/>
      <w:r w:rsidR="00D26BF3">
        <w:t>ableist</w:t>
      </w:r>
      <w:proofErr w:type="spellEnd"/>
      <w:r w:rsidR="00D26BF3">
        <w:t xml:space="preserve"> language)</w:t>
      </w:r>
      <w:r w:rsidR="003A49D3">
        <w:t xml:space="preserve">.  </w:t>
      </w:r>
    </w:p>
    <w:p w:rsidR="00C70791" w:rsidRDefault="00C70791" w:rsidP="00CD0E5C">
      <w:pPr>
        <w:spacing w:line="240" w:lineRule="auto"/>
      </w:pPr>
    </w:p>
    <w:p w:rsidR="00C70791" w:rsidRDefault="00C70791" w:rsidP="00CD0E5C">
      <w:pPr>
        <w:spacing w:line="240" w:lineRule="auto"/>
      </w:pPr>
      <w:r>
        <w:t xml:space="preserve">Finally, when seeking to understand some of the complex reasons why students with disabilities or conditions may </w:t>
      </w:r>
      <w:r w:rsidR="00AE0044">
        <w:t>withdraw before earning their college degree</w:t>
      </w:r>
      <w:r w:rsidR="00F9780F">
        <w:t>s</w:t>
      </w:r>
      <w:r w:rsidR="00AE0044">
        <w:t xml:space="preserve">, </w:t>
      </w:r>
      <w:r>
        <w:t>higher education</w:t>
      </w:r>
      <w:r w:rsidR="009A4390">
        <w:t xml:space="preserve"> administrators and </w:t>
      </w:r>
      <w:r>
        <w:t>policymakers</w:t>
      </w:r>
      <w:r w:rsidR="00AE0044">
        <w:t xml:space="preserve"> should take students’ sense of belonging and discriminatory campus experiences into consideration</w:t>
      </w:r>
      <w:r w:rsidR="009A4390">
        <w:t xml:space="preserve"> (</w:t>
      </w:r>
      <w:proofErr w:type="spellStart"/>
      <w:r w:rsidR="009A4390">
        <w:t>Harbour</w:t>
      </w:r>
      <w:proofErr w:type="spellEnd"/>
      <w:r w:rsidR="009A4390">
        <w:t xml:space="preserve"> &amp; Greenberg, 2017)</w:t>
      </w:r>
      <w:r w:rsidR="00AE0044">
        <w:t>. With these perspectives in mind,</w:t>
      </w:r>
      <w:r w:rsidR="009A4390">
        <w:t xml:space="preserve"> administrators should examine their campus cultures and environments, remove </w:t>
      </w:r>
      <w:proofErr w:type="spellStart"/>
      <w:r w:rsidR="009A4390">
        <w:t>ableist</w:t>
      </w:r>
      <w:proofErr w:type="spellEnd"/>
      <w:r w:rsidR="009A4390">
        <w:t xml:space="preserve"> practices and policies, and educate students, staff, and faculty about ways to better support students with disabilities. </w:t>
      </w:r>
      <w:r w:rsidR="00AE0044">
        <w:t xml:space="preserve">  </w:t>
      </w:r>
    </w:p>
    <w:p w:rsidR="002F03D9" w:rsidRDefault="002F03D9" w:rsidP="00CD0E5C">
      <w:pPr>
        <w:spacing w:line="240" w:lineRule="auto"/>
      </w:pPr>
    </w:p>
    <w:p w:rsidR="002F03D9" w:rsidRDefault="002F03D9" w:rsidP="00CD0E5C">
      <w:pPr>
        <w:spacing w:line="240" w:lineRule="auto"/>
      </w:pPr>
      <w:r>
        <w:t>The results of this study affirm that campus environments may not be welcoming to students with disabili</w:t>
      </w:r>
      <w:r w:rsidR="000F2EF7">
        <w:t xml:space="preserve">ties </w:t>
      </w:r>
      <w:r>
        <w:t>(</w:t>
      </w:r>
      <w:proofErr w:type="spellStart"/>
      <w:r>
        <w:t>Harbour</w:t>
      </w:r>
      <w:proofErr w:type="spellEnd"/>
      <w:r>
        <w:t xml:space="preserve"> &amp; Greenberg, 2017)</w:t>
      </w:r>
      <w:r w:rsidR="000F2EF7">
        <w:t>. I</w:t>
      </w:r>
      <w:r>
        <w:t xml:space="preserve">n fact, </w:t>
      </w:r>
      <w:r w:rsidR="00D26BF3">
        <w:t xml:space="preserve">college </w:t>
      </w:r>
      <w:r w:rsidR="000F2EF7">
        <w:t xml:space="preserve">students with disabilities </w:t>
      </w:r>
      <w:r>
        <w:t xml:space="preserve">may actively </w:t>
      </w:r>
      <w:r w:rsidRPr="00D26BF3">
        <w:t>experience discrimination from the ver</w:t>
      </w:r>
      <w:r w:rsidR="00D26BF3" w:rsidRPr="00D26BF3">
        <w:t>y institutional representatives who should be the first to welcome and support them</w:t>
      </w:r>
      <w:r w:rsidR="00D26BF3">
        <w:rPr>
          <w:rFonts w:eastAsia="Times New Roman"/>
        </w:rPr>
        <w:t xml:space="preserve">: </w:t>
      </w:r>
      <w:r w:rsidR="00D26BF3" w:rsidRPr="00D26BF3">
        <w:rPr>
          <w:rFonts w:eastAsia="Times New Roman"/>
        </w:rPr>
        <w:t>st</w:t>
      </w:r>
      <w:r w:rsidR="00D26BF3">
        <w:rPr>
          <w:rFonts w:eastAsia="Times New Roman"/>
        </w:rPr>
        <w:t>aff and faculty. As policymakers seek to understand the root</w:t>
      </w:r>
      <w:r w:rsidR="000F2EF7">
        <w:rPr>
          <w:rFonts w:eastAsia="Times New Roman"/>
        </w:rPr>
        <w:t xml:space="preserve"> cause</w:t>
      </w:r>
      <w:r w:rsidR="00D26BF3">
        <w:rPr>
          <w:rFonts w:eastAsia="Times New Roman"/>
        </w:rPr>
        <w:t>s of the higher attrition rates among college students with disabilitie</w:t>
      </w:r>
      <w:r w:rsidR="00D26BF3" w:rsidRPr="00D26BF3">
        <w:rPr>
          <w:rFonts w:eastAsia="Times New Roman"/>
        </w:rPr>
        <w:t>s, they should turn to the potential influence of sense of belonging and campus climate</w:t>
      </w:r>
      <w:r w:rsidR="00D26BF3">
        <w:rPr>
          <w:rFonts w:eastAsia="Times New Roman"/>
        </w:rPr>
        <w:t xml:space="preserve"> in stu</w:t>
      </w:r>
      <w:r w:rsidR="00D26BF3" w:rsidRPr="00D26BF3">
        <w:rPr>
          <w:rFonts w:eastAsia="Times New Roman"/>
        </w:rPr>
        <w:t xml:space="preserve">dents’ decisions to withdraw before degree completion. Additionally, policymakers, practitioners, and administrators should explore the ways in which the </w:t>
      </w:r>
      <w:r w:rsidR="000F2EF7">
        <w:rPr>
          <w:rFonts w:eastAsia="Times New Roman"/>
        </w:rPr>
        <w:t xml:space="preserve">very </w:t>
      </w:r>
      <w:r w:rsidR="00D26BF3" w:rsidRPr="00D26BF3">
        <w:rPr>
          <w:rFonts w:eastAsia="Times New Roman"/>
        </w:rPr>
        <w:t>culture of higher education institutions</w:t>
      </w:r>
      <w:r w:rsidR="00D26BF3" w:rsidRPr="00D26BF3">
        <w:rPr>
          <w:rFonts w:eastAsia="Times New Roman"/>
        </w:rPr>
        <w:t>—</w:t>
      </w:r>
      <w:r w:rsidR="00D26BF3">
        <w:rPr>
          <w:rFonts w:eastAsia="Times New Roman"/>
        </w:rPr>
        <w:t xml:space="preserve">which were often designed by individuals without disabilities who did not take the needs of students with disabilities into account when developing </w:t>
      </w:r>
      <w:r w:rsidR="000F2EF7">
        <w:rPr>
          <w:rFonts w:eastAsia="Times New Roman"/>
        </w:rPr>
        <w:t>classrooms</w:t>
      </w:r>
      <w:r w:rsidR="00D26BF3">
        <w:rPr>
          <w:rFonts w:eastAsia="Times New Roman"/>
        </w:rPr>
        <w:t>,</w:t>
      </w:r>
      <w:r w:rsidR="000F2EF7">
        <w:rPr>
          <w:rFonts w:eastAsia="Times New Roman"/>
        </w:rPr>
        <w:t xml:space="preserve"> buildings,</w:t>
      </w:r>
      <w:r w:rsidR="00D26BF3">
        <w:rPr>
          <w:rFonts w:eastAsia="Times New Roman"/>
        </w:rPr>
        <w:t xml:space="preserve"> policies, or practices</w:t>
      </w:r>
      <w:r w:rsidR="00D26BF3" w:rsidRPr="00D26BF3">
        <w:rPr>
          <w:rFonts w:eastAsia="Times New Roman"/>
        </w:rPr>
        <w:t>—</w:t>
      </w:r>
      <w:r w:rsidR="000F2EF7">
        <w:rPr>
          <w:rFonts w:eastAsia="Times New Roman"/>
        </w:rPr>
        <w:t xml:space="preserve">perpetuate </w:t>
      </w:r>
      <w:proofErr w:type="spellStart"/>
      <w:r w:rsidR="000F2EF7">
        <w:rPr>
          <w:rFonts w:eastAsia="Times New Roman"/>
        </w:rPr>
        <w:t>ableist</w:t>
      </w:r>
      <w:proofErr w:type="spellEnd"/>
      <w:r w:rsidR="000F2EF7">
        <w:rPr>
          <w:rFonts w:eastAsia="Times New Roman"/>
        </w:rPr>
        <w:t xml:space="preserve"> attitudes and discriminate against students with disabilities. </w:t>
      </w:r>
    </w:p>
    <w:p w:rsidR="00CD0E5C" w:rsidRDefault="00CD0E5C" w:rsidP="00CD0E5C">
      <w:pPr>
        <w:spacing w:line="240" w:lineRule="auto"/>
      </w:pPr>
    </w:p>
    <w:p w:rsidR="00197820" w:rsidRDefault="00D3079A" w:rsidP="00104D3B">
      <w:pPr>
        <w:pStyle w:val="Heading1"/>
      </w:pPr>
      <w:bookmarkStart w:id="23" w:name="_7igds1fwc4l3" w:colFirst="0" w:colLast="0"/>
      <w:bookmarkStart w:id="24" w:name="_Toc75517114"/>
      <w:bookmarkEnd w:id="23"/>
      <w:r>
        <w:lastRenderedPageBreak/>
        <w:t>References</w:t>
      </w:r>
      <w:bookmarkEnd w:id="24"/>
    </w:p>
    <w:p w:rsidR="00AD154F" w:rsidRDefault="00AD154F" w:rsidP="00CD0E5C">
      <w:pPr>
        <w:spacing w:line="240" w:lineRule="auto"/>
      </w:pPr>
    </w:p>
    <w:p w:rsidR="00E1247E" w:rsidRPr="000D54F8" w:rsidRDefault="00E1247E" w:rsidP="00E1247E">
      <w:pPr>
        <w:spacing w:line="480" w:lineRule="auto"/>
      </w:pPr>
      <w:r w:rsidRPr="000D54F8">
        <w:t xml:space="preserve">Aquino, K. C., </w:t>
      </w:r>
      <w:proofErr w:type="spellStart"/>
      <w:r w:rsidRPr="000D54F8">
        <w:t>Alhaddab</w:t>
      </w:r>
      <w:proofErr w:type="spellEnd"/>
      <w:r w:rsidRPr="000D54F8">
        <w:t xml:space="preserve">, T. A., &amp; Kim, E. (2017). “Does disability matter?” Students’ satisfaction </w:t>
      </w:r>
    </w:p>
    <w:p w:rsidR="00E1247E" w:rsidRPr="000D54F8" w:rsidRDefault="00E1247E" w:rsidP="00E1247E">
      <w:pPr>
        <w:spacing w:line="480" w:lineRule="auto"/>
        <w:ind w:left="720"/>
      </w:pPr>
      <w:proofErr w:type="gramStart"/>
      <w:r w:rsidRPr="000D54F8">
        <w:t>with</w:t>
      </w:r>
      <w:proofErr w:type="gramEnd"/>
      <w:r w:rsidRPr="000D54F8">
        <w:t xml:space="preserve"> college experiences. In E. Kim &amp; K. C. Aquino (Eds.), </w:t>
      </w:r>
      <w:r w:rsidRPr="000D54F8">
        <w:rPr>
          <w:i/>
        </w:rPr>
        <w:t>Disability as diversity in higher education: Policies and practices to enhance student success</w:t>
      </w:r>
      <w:r w:rsidRPr="000D54F8">
        <w:t xml:space="preserve"> (pp. 47-60). Routledge.</w:t>
      </w:r>
    </w:p>
    <w:p w:rsidR="000D54F8" w:rsidRPr="000D54F8" w:rsidRDefault="000D54F8" w:rsidP="000D54F8">
      <w:pPr>
        <w:spacing w:line="480" w:lineRule="auto"/>
        <w:rPr>
          <w:rFonts w:eastAsia="Times New Roman"/>
          <w:i/>
          <w:highlight w:val="white"/>
        </w:rPr>
      </w:pPr>
      <w:proofErr w:type="spellStart"/>
      <w:r w:rsidRPr="000D54F8">
        <w:rPr>
          <w:rFonts w:eastAsia="Times New Roman"/>
          <w:highlight w:val="white"/>
        </w:rPr>
        <w:t>Basto</w:t>
      </w:r>
      <w:proofErr w:type="spellEnd"/>
      <w:r w:rsidRPr="000D54F8">
        <w:rPr>
          <w:rFonts w:eastAsia="Times New Roman"/>
          <w:highlight w:val="white"/>
        </w:rPr>
        <w:t xml:space="preserve">, M., &amp; Pereira, J. M. (2012). An SPSS R-Menu for ordinal factor analysis. </w:t>
      </w:r>
      <w:r w:rsidRPr="000D54F8">
        <w:rPr>
          <w:rFonts w:eastAsia="Times New Roman"/>
          <w:i/>
          <w:highlight w:val="white"/>
        </w:rPr>
        <w:t>Journal of</w:t>
      </w:r>
    </w:p>
    <w:p w:rsidR="000D54F8" w:rsidRPr="000D54F8" w:rsidRDefault="000D54F8" w:rsidP="000D54F8">
      <w:pPr>
        <w:spacing w:line="480" w:lineRule="auto"/>
        <w:ind w:firstLine="720"/>
        <w:rPr>
          <w:rFonts w:eastAsia="Times New Roman"/>
          <w:highlight w:val="white"/>
        </w:rPr>
      </w:pPr>
      <w:r w:rsidRPr="000D54F8">
        <w:rPr>
          <w:rFonts w:eastAsia="Times New Roman"/>
          <w:i/>
          <w:highlight w:val="white"/>
        </w:rPr>
        <w:t>Statistical Software, 46</w:t>
      </w:r>
      <w:r w:rsidRPr="000D54F8">
        <w:rPr>
          <w:rFonts w:eastAsia="Times New Roman"/>
          <w:highlight w:val="white"/>
        </w:rPr>
        <w:t>(4), 1-29.</w:t>
      </w:r>
    </w:p>
    <w:p w:rsidR="004C5F06" w:rsidRPr="000D54F8" w:rsidRDefault="004C5F06" w:rsidP="004C5F06">
      <w:pPr>
        <w:spacing w:line="480" w:lineRule="auto"/>
        <w:rPr>
          <w:rFonts w:eastAsia="Times New Roman"/>
          <w:highlight w:val="white"/>
        </w:rPr>
      </w:pPr>
      <w:r w:rsidRPr="000D54F8">
        <w:rPr>
          <w:rFonts w:eastAsia="Times New Roman"/>
          <w:highlight w:val="white"/>
        </w:rPr>
        <w:t>Courtney, M. G. R. (2013). Determining the number of factors to retain in EFA: Using the SPSS</w:t>
      </w:r>
    </w:p>
    <w:p w:rsidR="004C5F06" w:rsidRPr="000D54F8" w:rsidRDefault="004C5F06" w:rsidP="004C5F06">
      <w:pPr>
        <w:spacing w:line="480" w:lineRule="auto"/>
        <w:ind w:left="720"/>
        <w:rPr>
          <w:rFonts w:eastAsia="Times New Roman"/>
          <w:highlight w:val="white"/>
        </w:rPr>
      </w:pPr>
      <w:r w:rsidRPr="000D54F8">
        <w:rPr>
          <w:rFonts w:eastAsia="Times New Roman"/>
          <w:highlight w:val="white"/>
        </w:rPr>
        <w:t xml:space="preserve">R-menu v2.0 to make more judicious estimates. </w:t>
      </w:r>
      <w:r w:rsidRPr="000D54F8">
        <w:rPr>
          <w:rFonts w:eastAsia="Times New Roman"/>
          <w:i/>
          <w:highlight w:val="white"/>
        </w:rPr>
        <w:t>Practical Assessment, Research, &amp; Evaluation, 18</w:t>
      </w:r>
      <w:r w:rsidRPr="000D54F8">
        <w:rPr>
          <w:rFonts w:eastAsia="Times New Roman"/>
          <w:highlight w:val="white"/>
        </w:rPr>
        <w:t>(8), 1-14.</w:t>
      </w:r>
    </w:p>
    <w:p w:rsidR="001D17E0" w:rsidRPr="000D54F8" w:rsidRDefault="001D17E0" w:rsidP="006B1AE6">
      <w:pPr>
        <w:spacing w:line="480" w:lineRule="auto"/>
        <w:rPr>
          <w:i/>
        </w:rPr>
      </w:pPr>
      <w:r w:rsidRPr="000D54F8">
        <w:t xml:space="preserve">Evans, N. J., </w:t>
      </w:r>
      <w:proofErr w:type="spellStart"/>
      <w:r w:rsidRPr="000D54F8">
        <w:t>Broido</w:t>
      </w:r>
      <w:proofErr w:type="spellEnd"/>
      <w:r w:rsidRPr="000D54F8">
        <w:t xml:space="preserve">, E. M., Brown, K. R., &amp; Wilke, A. K. (2017). </w:t>
      </w:r>
      <w:r w:rsidRPr="000D54F8">
        <w:rPr>
          <w:i/>
        </w:rPr>
        <w:t xml:space="preserve">Disability in higher education: A </w:t>
      </w:r>
    </w:p>
    <w:p w:rsidR="001D17E0" w:rsidRPr="000D54F8" w:rsidRDefault="001D17E0" w:rsidP="001D17E0">
      <w:pPr>
        <w:spacing w:line="480" w:lineRule="auto"/>
        <w:ind w:firstLine="720"/>
      </w:pPr>
      <w:proofErr w:type="gramStart"/>
      <w:r w:rsidRPr="000D54F8">
        <w:rPr>
          <w:i/>
        </w:rPr>
        <w:t>social</w:t>
      </w:r>
      <w:proofErr w:type="gramEnd"/>
      <w:r w:rsidRPr="000D54F8">
        <w:rPr>
          <w:i/>
        </w:rPr>
        <w:t xml:space="preserve"> justice approach</w:t>
      </w:r>
      <w:r w:rsidRPr="000D54F8">
        <w:t xml:space="preserve">. </w:t>
      </w:r>
      <w:proofErr w:type="spellStart"/>
      <w:r w:rsidRPr="000D54F8">
        <w:t>Jossey</w:t>
      </w:r>
      <w:proofErr w:type="spellEnd"/>
      <w:r w:rsidRPr="000D54F8">
        <w:t>-Bass.</w:t>
      </w:r>
    </w:p>
    <w:p w:rsidR="005234D2" w:rsidRPr="000D54F8" w:rsidRDefault="005234D2" w:rsidP="006B1AE6">
      <w:pPr>
        <w:spacing w:line="480" w:lineRule="auto"/>
      </w:pPr>
      <w:r w:rsidRPr="000D54F8">
        <w:t xml:space="preserve">Fleming, A. R., </w:t>
      </w:r>
      <w:proofErr w:type="spellStart"/>
      <w:r w:rsidRPr="000D54F8">
        <w:t>Oertle</w:t>
      </w:r>
      <w:proofErr w:type="spellEnd"/>
      <w:r w:rsidRPr="000D54F8">
        <w:t xml:space="preserve">, K. M., </w:t>
      </w:r>
      <w:proofErr w:type="spellStart"/>
      <w:r w:rsidRPr="000D54F8">
        <w:t>Plotner</w:t>
      </w:r>
      <w:proofErr w:type="spellEnd"/>
      <w:r w:rsidRPr="000D54F8">
        <w:t xml:space="preserve">, A. J., &amp; </w:t>
      </w:r>
      <w:proofErr w:type="spellStart"/>
      <w:r w:rsidRPr="000D54F8">
        <w:t>Hakun</w:t>
      </w:r>
      <w:proofErr w:type="spellEnd"/>
      <w:r w:rsidRPr="000D54F8">
        <w:t xml:space="preserve">, J. G. (2017). Influence of social factors on </w:t>
      </w:r>
    </w:p>
    <w:p w:rsidR="005234D2" w:rsidRPr="000D54F8" w:rsidRDefault="005234D2" w:rsidP="005234D2">
      <w:pPr>
        <w:spacing w:line="480" w:lineRule="auto"/>
        <w:ind w:left="720"/>
      </w:pPr>
      <w:proofErr w:type="gramStart"/>
      <w:r w:rsidRPr="000D54F8">
        <w:t>student</w:t>
      </w:r>
      <w:proofErr w:type="gramEnd"/>
      <w:r w:rsidRPr="000D54F8">
        <w:t xml:space="preserve"> satisfaction among college students with disabilities. </w:t>
      </w:r>
      <w:r w:rsidRPr="000D54F8">
        <w:rPr>
          <w:i/>
        </w:rPr>
        <w:t>Journal of College Student Development, 58</w:t>
      </w:r>
      <w:r w:rsidRPr="000D54F8">
        <w:t xml:space="preserve">(2), 215-228. </w:t>
      </w:r>
    </w:p>
    <w:p w:rsidR="001D17E0" w:rsidRPr="000D54F8" w:rsidRDefault="001D17E0" w:rsidP="006B1AE6">
      <w:pPr>
        <w:spacing w:line="480" w:lineRule="auto"/>
      </w:pPr>
      <w:proofErr w:type="spellStart"/>
      <w:r w:rsidRPr="000D54F8">
        <w:t>Harbour</w:t>
      </w:r>
      <w:proofErr w:type="spellEnd"/>
      <w:r w:rsidRPr="000D54F8">
        <w:t xml:space="preserve">, W. S., &amp; Greenberg, D. (2017, July). </w:t>
      </w:r>
      <w:r w:rsidRPr="000D54F8">
        <w:rPr>
          <w:i/>
        </w:rPr>
        <w:t xml:space="preserve">Campus climate and students with disabilities. </w:t>
      </w:r>
    </w:p>
    <w:p w:rsidR="001D17E0" w:rsidRPr="000D54F8" w:rsidRDefault="001D17E0" w:rsidP="001D17E0">
      <w:pPr>
        <w:spacing w:line="480" w:lineRule="auto"/>
        <w:ind w:left="720"/>
      </w:pPr>
      <w:r w:rsidRPr="000D54F8">
        <w:t xml:space="preserve">National Center for College Students with Disabilities. </w:t>
      </w:r>
    </w:p>
    <w:p w:rsidR="006B1AE6" w:rsidRPr="000D54F8" w:rsidRDefault="006B1AE6" w:rsidP="00047E0F">
      <w:pPr>
        <w:spacing w:line="480" w:lineRule="auto"/>
        <w:rPr>
          <w:i/>
        </w:rPr>
      </w:pPr>
      <w:r w:rsidRPr="000D54F8">
        <w:t xml:space="preserve">National Center for Education Statistics. (2017). </w:t>
      </w:r>
      <w:r w:rsidRPr="000D54F8">
        <w:rPr>
          <w:i/>
        </w:rPr>
        <w:t xml:space="preserve">Beginning Postsecondary Students </w:t>
      </w:r>
    </w:p>
    <w:p w:rsidR="006B1AE6" w:rsidRPr="000D54F8" w:rsidRDefault="006B1AE6" w:rsidP="00047E0F">
      <w:pPr>
        <w:spacing w:line="480" w:lineRule="auto"/>
        <w:ind w:firstLine="720"/>
        <w:rPr>
          <w:rFonts w:eastAsia="Roboto"/>
          <w:color w:val="3C4043"/>
          <w:highlight w:val="white"/>
        </w:rPr>
      </w:pPr>
      <w:r w:rsidRPr="000D54F8">
        <w:rPr>
          <w:i/>
        </w:rPr>
        <w:t>Longitudinal Study</w:t>
      </w:r>
      <w:r w:rsidRPr="000D54F8">
        <w:t xml:space="preserve"> (BPS: 12/17). U.S. Department of Education. </w:t>
      </w:r>
    </w:p>
    <w:p w:rsidR="000D54F8" w:rsidRPr="000D54F8" w:rsidRDefault="000D54F8" w:rsidP="000D54F8">
      <w:pPr>
        <w:spacing w:line="480" w:lineRule="auto"/>
        <w:rPr>
          <w:rFonts w:eastAsia="Times New Roman"/>
          <w:i/>
          <w:highlight w:val="white"/>
        </w:rPr>
      </w:pPr>
      <w:proofErr w:type="spellStart"/>
      <w:r w:rsidRPr="000D54F8">
        <w:rPr>
          <w:rFonts w:eastAsia="Times New Roman"/>
          <w:highlight w:val="white"/>
        </w:rPr>
        <w:t>Raiche</w:t>
      </w:r>
      <w:proofErr w:type="spellEnd"/>
      <w:r w:rsidRPr="000D54F8">
        <w:rPr>
          <w:rFonts w:eastAsia="Times New Roman"/>
          <w:highlight w:val="white"/>
        </w:rPr>
        <w:t xml:space="preserve">, G., </w:t>
      </w:r>
      <w:proofErr w:type="spellStart"/>
      <w:r w:rsidRPr="000D54F8">
        <w:rPr>
          <w:rFonts w:eastAsia="Times New Roman"/>
          <w:highlight w:val="white"/>
        </w:rPr>
        <w:t>Roipel</w:t>
      </w:r>
      <w:proofErr w:type="spellEnd"/>
      <w:r w:rsidRPr="000D54F8">
        <w:rPr>
          <w:rFonts w:eastAsia="Times New Roman"/>
          <w:highlight w:val="white"/>
        </w:rPr>
        <w:t xml:space="preserve">, M., &amp; </w:t>
      </w:r>
      <w:proofErr w:type="spellStart"/>
      <w:r w:rsidRPr="000D54F8">
        <w:rPr>
          <w:rFonts w:eastAsia="Times New Roman"/>
          <w:highlight w:val="white"/>
        </w:rPr>
        <w:t>Blais</w:t>
      </w:r>
      <w:proofErr w:type="spellEnd"/>
      <w:r w:rsidRPr="000D54F8">
        <w:rPr>
          <w:rFonts w:eastAsia="Times New Roman"/>
          <w:highlight w:val="white"/>
        </w:rPr>
        <w:t xml:space="preserve">, J. G. (2006). </w:t>
      </w:r>
      <w:r w:rsidRPr="000D54F8">
        <w:rPr>
          <w:rFonts w:eastAsia="Times New Roman"/>
          <w:i/>
          <w:highlight w:val="white"/>
        </w:rPr>
        <w:t>Non-graphical solutions for the Cattell’s scree</w:t>
      </w:r>
    </w:p>
    <w:p w:rsidR="000D54F8" w:rsidRPr="000D54F8" w:rsidRDefault="000D54F8" w:rsidP="000D54F8">
      <w:pPr>
        <w:spacing w:line="480" w:lineRule="auto"/>
        <w:ind w:left="720"/>
        <w:rPr>
          <w:rFonts w:eastAsia="Times New Roman"/>
          <w:highlight w:val="white"/>
        </w:rPr>
      </w:pPr>
      <w:proofErr w:type="gramStart"/>
      <w:r w:rsidRPr="000D54F8">
        <w:rPr>
          <w:rFonts w:eastAsia="Times New Roman"/>
          <w:i/>
          <w:highlight w:val="white"/>
        </w:rPr>
        <w:t>test</w:t>
      </w:r>
      <w:proofErr w:type="gramEnd"/>
      <w:r w:rsidRPr="000D54F8">
        <w:rPr>
          <w:rFonts w:eastAsia="Times New Roman"/>
          <w:highlight w:val="white"/>
        </w:rPr>
        <w:t>. Paper presented at the International Annual Meeting of the Psychometric Society, Montreal.</w:t>
      </w:r>
    </w:p>
    <w:p w:rsidR="00197820" w:rsidRPr="000D54F8" w:rsidRDefault="00D3079A" w:rsidP="00047E0F">
      <w:pPr>
        <w:spacing w:line="480" w:lineRule="auto"/>
        <w:rPr>
          <w:i/>
        </w:rPr>
      </w:pPr>
      <w:r w:rsidRPr="000D54F8">
        <w:t xml:space="preserve">Soria, K. M., </w:t>
      </w:r>
      <w:proofErr w:type="spellStart"/>
      <w:r w:rsidRPr="000D54F8">
        <w:t>Horgos</w:t>
      </w:r>
      <w:proofErr w:type="spellEnd"/>
      <w:r w:rsidRPr="000D54F8">
        <w:t xml:space="preserve">, B., Chirikov, I., &amp; Jones-White, D. (2020). </w:t>
      </w:r>
      <w:r w:rsidRPr="000D54F8">
        <w:rPr>
          <w:i/>
        </w:rPr>
        <w:t>The experiences of</w:t>
      </w:r>
    </w:p>
    <w:p w:rsidR="00AD154F" w:rsidRPr="000D54F8" w:rsidRDefault="00D3079A" w:rsidP="00047E0F">
      <w:pPr>
        <w:spacing w:line="480" w:lineRule="auto"/>
        <w:ind w:firstLine="720"/>
        <w:rPr>
          <w:i/>
        </w:rPr>
      </w:pPr>
      <w:proofErr w:type="gramStart"/>
      <w:r w:rsidRPr="000D54F8">
        <w:rPr>
          <w:i/>
        </w:rPr>
        <w:t>undergraduate</w:t>
      </w:r>
      <w:proofErr w:type="gramEnd"/>
      <w:r w:rsidRPr="000D54F8">
        <w:rPr>
          <w:i/>
        </w:rPr>
        <w:t xml:space="preserve"> students with physical, learning, neurodevelopmental, and cognitive </w:t>
      </w:r>
    </w:p>
    <w:p w:rsidR="00AD154F" w:rsidRPr="000D54F8" w:rsidRDefault="00D3079A" w:rsidP="00047E0F">
      <w:pPr>
        <w:spacing w:line="480" w:lineRule="auto"/>
        <w:ind w:firstLine="720"/>
      </w:pPr>
      <w:proofErr w:type="gramStart"/>
      <w:r w:rsidRPr="000D54F8">
        <w:rPr>
          <w:i/>
        </w:rPr>
        <w:t>disabilities</w:t>
      </w:r>
      <w:proofErr w:type="gramEnd"/>
      <w:r w:rsidR="00AD154F" w:rsidRPr="000D54F8">
        <w:rPr>
          <w:i/>
        </w:rPr>
        <w:t xml:space="preserve"> </w:t>
      </w:r>
      <w:r w:rsidRPr="000D54F8">
        <w:rPr>
          <w:i/>
        </w:rPr>
        <w:t>during the COVID-19 pandemic</w:t>
      </w:r>
      <w:r w:rsidRPr="000D54F8">
        <w:t xml:space="preserve">. SERU Consortium, University of California </w:t>
      </w:r>
      <w:r w:rsidR="00AD154F" w:rsidRPr="000D54F8">
        <w:t>–</w:t>
      </w:r>
      <w:r w:rsidRPr="000D54F8">
        <w:t xml:space="preserve"> </w:t>
      </w:r>
    </w:p>
    <w:p w:rsidR="00197820" w:rsidRPr="000D54F8" w:rsidRDefault="00D3079A" w:rsidP="00047E0F">
      <w:pPr>
        <w:spacing w:line="480" w:lineRule="auto"/>
        <w:ind w:firstLine="720"/>
      </w:pPr>
      <w:r w:rsidRPr="000D54F8">
        <w:t>Berkeley and</w:t>
      </w:r>
      <w:r w:rsidR="00AD154F" w:rsidRPr="000D54F8">
        <w:t xml:space="preserve"> </w:t>
      </w:r>
      <w:r w:rsidRPr="000D54F8">
        <w:t>University of Minnesota.</w:t>
      </w:r>
    </w:p>
    <w:p w:rsidR="000D54F8" w:rsidRPr="000D54F8" w:rsidRDefault="000D54F8" w:rsidP="000D54F8">
      <w:pPr>
        <w:spacing w:line="480" w:lineRule="auto"/>
        <w:rPr>
          <w:rFonts w:eastAsia="Times New Roman"/>
          <w:highlight w:val="white"/>
        </w:rPr>
      </w:pPr>
      <w:proofErr w:type="spellStart"/>
      <w:r w:rsidRPr="000D54F8">
        <w:rPr>
          <w:rFonts w:eastAsia="Times New Roman"/>
          <w:highlight w:val="white"/>
        </w:rPr>
        <w:lastRenderedPageBreak/>
        <w:t>Velicer</w:t>
      </w:r>
      <w:proofErr w:type="spellEnd"/>
      <w:r w:rsidRPr="000D54F8">
        <w:rPr>
          <w:rFonts w:eastAsia="Times New Roman"/>
          <w:highlight w:val="white"/>
        </w:rPr>
        <w:t>, W. F. (1976). Determining the number of components from the matrix of partial</w:t>
      </w:r>
    </w:p>
    <w:p w:rsidR="000D54F8" w:rsidRPr="000D54F8" w:rsidRDefault="000D54F8" w:rsidP="000D54F8">
      <w:pPr>
        <w:spacing w:line="480" w:lineRule="auto"/>
        <w:ind w:firstLine="720"/>
        <w:rPr>
          <w:rFonts w:eastAsia="Times New Roman"/>
          <w:highlight w:val="white"/>
        </w:rPr>
      </w:pPr>
      <w:proofErr w:type="gramStart"/>
      <w:r w:rsidRPr="000D54F8">
        <w:rPr>
          <w:rFonts w:eastAsia="Times New Roman"/>
          <w:highlight w:val="white"/>
        </w:rPr>
        <w:t>correlations</w:t>
      </w:r>
      <w:proofErr w:type="gramEnd"/>
      <w:r w:rsidRPr="000D54F8">
        <w:rPr>
          <w:rFonts w:eastAsia="Times New Roman"/>
          <w:highlight w:val="white"/>
        </w:rPr>
        <w:t xml:space="preserve">. </w:t>
      </w:r>
      <w:proofErr w:type="spellStart"/>
      <w:r w:rsidRPr="000D54F8">
        <w:rPr>
          <w:rFonts w:eastAsia="Times New Roman"/>
          <w:i/>
          <w:highlight w:val="white"/>
        </w:rPr>
        <w:t>Psychometrika</w:t>
      </w:r>
      <w:proofErr w:type="spellEnd"/>
      <w:r w:rsidRPr="000D54F8">
        <w:rPr>
          <w:rFonts w:eastAsia="Times New Roman"/>
          <w:i/>
          <w:highlight w:val="white"/>
        </w:rPr>
        <w:t>, 41</w:t>
      </w:r>
      <w:r w:rsidRPr="000D54F8">
        <w:rPr>
          <w:rFonts w:eastAsia="Times New Roman"/>
          <w:highlight w:val="white"/>
        </w:rPr>
        <w:t>, 321-327.</w:t>
      </w:r>
    </w:p>
    <w:p w:rsidR="000D54F8" w:rsidRPr="000D54F8" w:rsidRDefault="000D54F8" w:rsidP="000D54F8">
      <w:pPr>
        <w:spacing w:line="480" w:lineRule="auto"/>
        <w:rPr>
          <w:rFonts w:eastAsia="Times New Roman"/>
          <w:highlight w:val="white"/>
        </w:rPr>
      </w:pPr>
      <w:proofErr w:type="spellStart"/>
      <w:r w:rsidRPr="000D54F8">
        <w:rPr>
          <w:rFonts w:eastAsia="Times New Roman"/>
          <w:highlight w:val="white"/>
        </w:rPr>
        <w:t>Velicer</w:t>
      </w:r>
      <w:proofErr w:type="spellEnd"/>
      <w:r w:rsidRPr="000D54F8">
        <w:rPr>
          <w:rFonts w:eastAsia="Times New Roman"/>
          <w:highlight w:val="white"/>
        </w:rPr>
        <w:t>, W. F., Eaton, C. A., &amp; Fava, J. L. (2000). Construct explication through factor or</w:t>
      </w:r>
    </w:p>
    <w:p w:rsidR="000D54F8" w:rsidRPr="000D54F8" w:rsidRDefault="000D54F8" w:rsidP="000D54F8">
      <w:pPr>
        <w:spacing w:line="480" w:lineRule="auto"/>
        <w:ind w:left="720"/>
        <w:rPr>
          <w:rFonts w:eastAsia="Times New Roman"/>
          <w:highlight w:val="white"/>
        </w:rPr>
      </w:pPr>
      <w:proofErr w:type="gramStart"/>
      <w:r w:rsidRPr="000D54F8">
        <w:rPr>
          <w:rFonts w:eastAsia="Times New Roman"/>
          <w:highlight w:val="white"/>
        </w:rPr>
        <w:t>component</w:t>
      </w:r>
      <w:proofErr w:type="gramEnd"/>
      <w:r w:rsidRPr="000D54F8">
        <w:rPr>
          <w:rFonts w:eastAsia="Times New Roman"/>
          <w:highlight w:val="white"/>
        </w:rPr>
        <w:t xml:space="preserve"> analysis: A review and evaluation of alternative procedures for determining the number of factors or components. In R. D. </w:t>
      </w:r>
      <w:proofErr w:type="spellStart"/>
      <w:r w:rsidRPr="000D54F8">
        <w:rPr>
          <w:rFonts w:eastAsia="Times New Roman"/>
          <w:highlight w:val="white"/>
        </w:rPr>
        <w:t>Goffin</w:t>
      </w:r>
      <w:proofErr w:type="spellEnd"/>
      <w:r w:rsidRPr="000D54F8">
        <w:rPr>
          <w:rFonts w:eastAsia="Times New Roman"/>
          <w:highlight w:val="white"/>
        </w:rPr>
        <w:t xml:space="preserve"> &amp; E. </w:t>
      </w:r>
      <w:proofErr w:type="spellStart"/>
      <w:r w:rsidRPr="000D54F8">
        <w:rPr>
          <w:rFonts w:eastAsia="Times New Roman"/>
          <w:highlight w:val="white"/>
        </w:rPr>
        <w:t>Helmes</w:t>
      </w:r>
      <w:proofErr w:type="spellEnd"/>
      <w:r w:rsidRPr="000D54F8">
        <w:rPr>
          <w:rFonts w:eastAsia="Times New Roman"/>
          <w:highlight w:val="white"/>
        </w:rPr>
        <w:t xml:space="preserve"> (Eds.), </w:t>
      </w:r>
      <w:r w:rsidRPr="000D54F8">
        <w:rPr>
          <w:rFonts w:eastAsia="Times New Roman"/>
          <w:i/>
          <w:highlight w:val="white"/>
        </w:rPr>
        <w:t xml:space="preserve">Problems and solutions in human assessment </w:t>
      </w:r>
      <w:r w:rsidRPr="000D54F8">
        <w:rPr>
          <w:rFonts w:eastAsia="Times New Roman"/>
          <w:highlight w:val="white"/>
        </w:rPr>
        <w:t>(pp. 41-71). Springer-</w:t>
      </w:r>
      <w:proofErr w:type="spellStart"/>
      <w:r w:rsidRPr="000D54F8">
        <w:rPr>
          <w:rFonts w:eastAsia="Times New Roman"/>
          <w:highlight w:val="white"/>
        </w:rPr>
        <w:t>Verlag</w:t>
      </w:r>
      <w:proofErr w:type="spellEnd"/>
      <w:r w:rsidRPr="000D54F8">
        <w:rPr>
          <w:rFonts w:eastAsia="Times New Roman"/>
          <w:highlight w:val="white"/>
        </w:rPr>
        <w:t xml:space="preserve">. </w:t>
      </w:r>
    </w:p>
    <w:p w:rsidR="00047E0F" w:rsidRPr="000D54F8" w:rsidRDefault="00047E0F" w:rsidP="00047E0F">
      <w:pPr>
        <w:spacing w:line="480" w:lineRule="auto"/>
        <w:rPr>
          <w:rFonts w:eastAsia="Times New Roman"/>
          <w:bCs/>
          <w:color w:val="000000"/>
        </w:rPr>
      </w:pPr>
      <w:proofErr w:type="spellStart"/>
      <w:r w:rsidRPr="000D54F8">
        <w:t>Zehner</w:t>
      </w:r>
      <w:proofErr w:type="spellEnd"/>
      <w:r w:rsidRPr="000D54F8">
        <w:t>, A. L. (2018). Campus climate for students with disabilities. In K. M. Soria (Ed.),</w:t>
      </w:r>
      <w:r w:rsidRPr="000D54F8">
        <w:rPr>
          <w:rFonts w:eastAsia="Times New Roman"/>
          <w:bCs/>
          <w:color w:val="000000"/>
        </w:rPr>
        <w:t xml:space="preserve"> </w:t>
      </w:r>
    </w:p>
    <w:p w:rsidR="00047E0F" w:rsidRPr="000D54F8" w:rsidRDefault="00047E0F" w:rsidP="00047E0F">
      <w:pPr>
        <w:spacing w:line="480" w:lineRule="auto"/>
        <w:ind w:firstLine="720"/>
        <w:rPr>
          <w:rFonts w:eastAsia="Times New Roman"/>
          <w:bCs/>
          <w:i/>
          <w:color w:val="000000"/>
        </w:rPr>
      </w:pPr>
      <w:r w:rsidRPr="000D54F8">
        <w:rPr>
          <w:rFonts w:eastAsia="Times New Roman"/>
          <w:bCs/>
          <w:i/>
          <w:color w:val="000000"/>
        </w:rPr>
        <w:t xml:space="preserve">Evaluating campus climate at U.S. research universities: Opportunities for diversity and </w:t>
      </w:r>
    </w:p>
    <w:p w:rsidR="00197820" w:rsidRPr="000D54F8" w:rsidRDefault="00047E0F" w:rsidP="00047E0F">
      <w:pPr>
        <w:spacing w:line="480" w:lineRule="auto"/>
        <w:ind w:firstLine="720"/>
      </w:pPr>
      <w:proofErr w:type="gramStart"/>
      <w:r w:rsidRPr="000D54F8">
        <w:rPr>
          <w:rFonts w:eastAsia="Times New Roman"/>
          <w:bCs/>
          <w:i/>
          <w:color w:val="000000"/>
        </w:rPr>
        <w:t>inclusion</w:t>
      </w:r>
      <w:proofErr w:type="gramEnd"/>
      <w:r w:rsidRPr="000D54F8">
        <w:rPr>
          <w:rFonts w:eastAsia="Times New Roman"/>
          <w:bCs/>
          <w:i/>
          <w:color w:val="000000"/>
        </w:rPr>
        <w:t xml:space="preserve"> </w:t>
      </w:r>
      <w:r w:rsidRPr="000D54F8">
        <w:rPr>
          <w:rFonts w:eastAsia="Times New Roman"/>
          <w:bCs/>
          <w:color w:val="000000"/>
        </w:rPr>
        <w:t>(pp. 125-149). Palgrave Macmillan.</w:t>
      </w:r>
    </w:p>
    <w:sectPr w:rsidR="00197820" w:rsidRPr="000D54F8" w:rsidSect="0023097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0F" w:rsidRDefault="0026260F" w:rsidP="00230972">
      <w:pPr>
        <w:spacing w:line="240" w:lineRule="auto"/>
      </w:pPr>
      <w:r>
        <w:separator/>
      </w:r>
    </w:p>
    <w:p w:rsidR="0026260F" w:rsidRDefault="0026260F"/>
    <w:p w:rsidR="0026260F" w:rsidRDefault="0026260F" w:rsidP="00CD0E5C"/>
  </w:endnote>
  <w:endnote w:type="continuationSeparator" w:id="0">
    <w:p w:rsidR="0026260F" w:rsidRDefault="0026260F" w:rsidP="00230972">
      <w:pPr>
        <w:spacing w:line="240" w:lineRule="auto"/>
      </w:pPr>
      <w:r>
        <w:continuationSeparator/>
      </w:r>
    </w:p>
    <w:p w:rsidR="0026260F" w:rsidRDefault="0026260F"/>
    <w:p w:rsidR="0026260F" w:rsidRDefault="0026260F" w:rsidP="00CD0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0F" w:rsidRDefault="00F9780F">
    <w:pPr>
      <w:pStyle w:val="Footer"/>
      <w:jc w:val="center"/>
    </w:pPr>
  </w:p>
  <w:p w:rsidR="00F9780F" w:rsidRDefault="00F9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437272"/>
      <w:docPartObj>
        <w:docPartGallery w:val="Page Numbers (Bottom of Page)"/>
        <w:docPartUnique/>
      </w:docPartObj>
    </w:sdtPr>
    <w:sdtEndPr>
      <w:rPr>
        <w:noProof/>
      </w:rPr>
    </w:sdtEndPr>
    <w:sdtContent>
      <w:p w:rsidR="00F9780F" w:rsidRDefault="00F9780F">
        <w:pPr>
          <w:pStyle w:val="Footer"/>
          <w:jc w:val="center"/>
        </w:pPr>
        <w:r>
          <w:fldChar w:fldCharType="begin"/>
        </w:r>
        <w:r>
          <w:instrText xml:space="preserve"> PAGE   \* MERGEFORMAT </w:instrText>
        </w:r>
        <w:r>
          <w:fldChar w:fldCharType="separate"/>
        </w:r>
        <w:r w:rsidR="00DE0664">
          <w:rPr>
            <w:noProof/>
          </w:rPr>
          <w:t>12</w:t>
        </w:r>
        <w:r>
          <w:rPr>
            <w:noProof/>
          </w:rPr>
          <w:fldChar w:fldCharType="end"/>
        </w:r>
      </w:p>
    </w:sdtContent>
  </w:sdt>
  <w:p w:rsidR="00F9780F" w:rsidRDefault="00F9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0F" w:rsidRDefault="0026260F" w:rsidP="00230972">
      <w:pPr>
        <w:spacing w:line="240" w:lineRule="auto"/>
      </w:pPr>
      <w:r>
        <w:separator/>
      </w:r>
    </w:p>
    <w:p w:rsidR="0026260F" w:rsidRDefault="0026260F"/>
    <w:p w:rsidR="0026260F" w:rsidRDefault="0026260F" w:rsidP="00CD0E5C"/>
  </w:footnote>
  <w:footnote w:type="continuationSeparator" w:id="0">
    <w:p w:rsidR="0026260F" w:rsidRDefault="0026260F" w:rsidP="00230972">
      <w:pPr>
        <w:spacing w:line="240" w:lineRule="auto"/>
      </w:pPr>
      <w:r>
        <w:continuationSeparator/>
      </w:r>
    </w:p>
    <w:p w:rsidR="0026260F" w:rsidRDefault="0026260F"/>
    <w:p w:rsidR="0026260F" w:rsidRDefault="0026260F" w:rsidP="00CD0E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97F5F"/>
    <w:multiLevelType w:val="multilevel"/>
    <w:tmpl w:val="8384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20"/>
    <w:rsid w:val="00042ECB"/>
    <w:rsid w:val="00047E0F"/>
    <w:rsid w:val="000870FF"/>
    <w:rsid w:val="000A14B1"/>
    <w:rsid w:val="000B553E"/>
    <w:rsid w:val="000D54F8"/>
    <w:rsid w:val="000E30F6"/>
    <w:rsid w:val="000F2EF7"/>
    <w:rsid w:val="000F32E6"/>
    <w:rsid w:val="00104D3B"/>
    <w:rsid w:val="00125A49"/>
    <w:rsid w:val="00166169"/>
    <w:rsid w:val="00176DAC"/>
    <w:rsid w:val="00183973"/>
    <w:rsid w:val="00197820"/>
    <w:rsid w:val="001D17E0"/>
    <w:rsid w:val="0020240C"/>
    <w:rsid w:val="00207A5E"/>
    <w:rsid w:val="00226B01"/>
    <w:rsid w:val="00230972"/>
    <w:rsid w:val="002336EA"/>
    <w:rsid w:val="002428FC"/>
    <w:rsid w:val="0026260F"/>
    <w:rsid w:val="002A6997"/>
    <w:rsid w:val="002F03D9"/>
    <w:rsid w:val="00352EC7"/>
    <w:rsid w:val="00364DC2"/>
    <w:rsid w:val="00366105"/>
    <w:rsid w:val="003812E6"/>
    <w:rsid w:val="003A49D3"/>
    <w:rsid w:val="003B4184"/>
    <w:rsid w:val="003B58CA"/>
    <w:rsid w:val="003B6A23"/>
    <w:rsid w:val="00402A5B"/>
    <w:rsid w:val="004172E8"/>
    <w:rsid w:val="00417CC8"/>
    <w:rsid w:val="004309F3"/>
    <w:rsid w:val="00436812"/>
    <w:rsid w:val="00442C45"/>
    <w:rsid w:val="00462F87"/>
    <w:rsid w:val="00476737"/>
    <w:rsid w:val="004A1054"/>
    <w:rsid w:val="004A3842"/>
    <w:rsid w:val="004C5F06"/>
    <w:rsid w:val="004C6D71"/>
    <w:rsid w:val="004C7E61"/>
    <w:rsid w:val="004D126A"/>
    <w:rsid w:val="005039D7"/>
    <w:rsid w:val="005234D2"/>
    <w:rsid w:val="00542A01"/>
    <w:rsid w:val="00570483"/>
    <w:rsid w:val="005F032F"/>
    <w:rsid w:val="006144EC"/>
    <w:rsid w:val="00621D51"/>
    <w:rsid w:val="006A68DF"/>
    <w:rsid w:val="006B1AE6"/>
    <w:rsid w:val="006B5CB9"/>
    <w:rsid w:val="006C6552"/>
    <w:rsid w:val="006F221C"/>
    <w:rsid w:val="006F6FE6"/>
    <w:rsid w:val="006F7461"/>
    <w:rsid w:val="007150A5"/>
    <w:rsid w:val="007276EB"/>
    <w:rsid w:val="0076138D"/>
    <w:rsid w:val="00763222"/>
    <w:rsid w:val="00777DB6"/>
    <w:rsid w:val="0078140F"/>
    <w:rsid w:val="007A274C"/>
    <w:rsid w:val="007F4B82"/>
    <w:rsid w:val="00845B78"/>
    <w:rsid w:val="008A3350"/>
    <w:rsid w:val="008E0F44"/>
    <w:rsid w:val="00913A8C"/>
    <w:rsid w:val="0094575A"/>
    <w:rsid w:val="009669D1"/>
    <w:rsid w:val="0096706F"/>
    <w:rsid w:val="00970E55"/>
    <w:rsid w:val="009844B7"/>
    <w:rsid w:val="009A4390"/>
    <w:rsid w:val="009C749F"/>
    <w:rsid w:val="00A55702"/>
    <w:rsid w:val="00A76DCA"/>
    <w:rsid w:val="00A86B3A"/>
    <w:rsid w:val="00AA545B"/>
    <w:rsid w:val="00AD154F"/>
    <w:rsid w:val="00AE0044"/>
    <w:rsid w:val="00BB2661"/>
    <w:rsid w:val="00BE3356"/>
    <w:rsid w:val="00C55A0D"/>
    <w:rsid w:val="00C70791"/>
    <w:rsid w:val="00C72605"/>
    <w:rsid w:val="00C86F99"/>
    <w:rsid w:val="00CA4501"/>
    <w:rsid w:val="00CB351C"/>
    <w:rsid w:val="00CD0E5C"/>
    <w:rsid w:val="00CE64EA"/>
    <w:rsid w:val="00D21A59"/>
    <w:rsid w:val="00D25AF1"/>
    <w:rsid w:val="00D26BF3"/>
    <w:rsid w:val="00D3079A"/>
    <w:rsid w:val="00D352EA"/>
    <w:rsid w:val="00D47E94"/>
    <w:rsid w:val="00D526BB"/>
    <w:rsid w:val="00DE0664"/>
    <w:rsid w:val="00DF57A7"/>
    <w:rsid w:val="00E02132"/>
    <w:rsid w:val="00E1247E"/>
    <w:rsid w:val="00E13C16"/>
    <w:rsid w:val="00E36D47"/>
    <w:rsid w:val="00EA19CD"/>
    <w:rsid w:val="00F24A06"/>
    <w:rsid w:val="00F26956"/>
    <w:rsid w:val="00F4712A"/>
    <w:rsid w:val="00F56308"/>
    <w:rsid w:val="00F72E34"/>
    <w:rsid w:val="00F9780F"/>
    <w:rsid w:val="00FB107D"/>
    <w:rsid w:val="00FC22F9"/>
    <w:rsid w:val="00FD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BB5E"/>
  <w15:docId w15:val="{3A56011D-400F-456E-BCF5-E4EC2A1F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104D3B"/>
    <w:pPr>
      <w:keepNext/>
      <w:keepLines/>
      <w:spacing w:line="240" w:lineRule="auto"/>
      <w:outlineLvl w:val="0"/>
    </w:pPr>
    <w:rPr>
      <w:b/>
      <w:color w:val="0B5395"/>
      <w:sz w:val="32"/>
      <w:szCs w:val="32"/>
    </w:rPr>
  </w:style>
  <w:style w:type="paragraph" w:styleId="Heading2">
    <w:name w:val="heading 2"/>
    <w:basedOn w:val="Normal"/>
    <w:next w:val="Normal"/>
    <w:qFormat/>
    <w:rsid w:val="00230972"/>
    <w:pPr>
      <w:keepNext/>
      <w:keepLines/>
      <w:outlineLvl w:val="1"/>
    </w:pPr>
    <w:rPr>
      <w:b/>
      <w:i/>
      <w:color w:val="2F5496"/>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0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9A"/>
    <w:rPr>
      <w:rFonts w:ascii="Segoe UI" w:hAnsi="Segoe UI" w:cs="Segoe UI"/>
      <w:sz w:val="18"/>
      <w:szCs w:val="18"/>
    </w:rPr>
  </w:style>
  <w:style w:type="paragraph" w:styleId="TOCHeading">
    <w:name w:val="TOC Heading"/>
    <w:basedOn w:val="Heading1"/>
    <w:next w:val="Normal"/>
    <w:uiPriority w:val="39"/>
    <w:unhideWhenUsed/>
    <w:qFormat/>
    <w:rsid w:val="00230972"/>
    <w:pPr>
      <w:spacing w:before="24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230972"/>
    <w:pPr>
      <w:spacing w:after="100"/>
    </w:pPr>
  </w:style>
  <w:style w:type="paragraph" w:styleId="TOC2">
    <w:name w:val="toc 2"/>
    <w:basedOn w:val="Normal"/>
    <w:next w:val="Normal"/>
    <w:autoRedefine/>
    <w:uiPriority w:val="39"/>
    <w:unhideWhenUsed/>
    <w:rsid w:val="00230972"/>
    <w:pPr>
      <w:spacing w:after="100"/>
      <w:ind w:left="220"/>
    </w:pPr>
  </w:style>
  <w:style w:type="character" w:styleId="Hyperlink">
    <w:name w:val="Hyperlink"/>
    <w:basedOn w:val="DefaultParagraphFont"/>
    <w:uiPriority w:val="99"/>
    <w:unhideWhenUsed/>
    <w:rsid w:val="00230972"/>
    <w:rPr>
      <w:color w:val="0000FF" w:themeColor="hyperlink"/>
      <w:u w:val="single"/>
    </w:rPr>
  </w:style>
  <w:style w:type="paragraph" w:styleId="Header">
    <w:name w:val="header"/>
    <w:basedOn w:val="Normal"/>
    <w:link w:val="HeaderChar"/>
    <w:uiPriority w:val="99"/>
    <w:unhideWhenUsed/>
    <w:rsid w:val="00230972"/>
    <w:pPr>
      <w:tabs>
        <w:tab w:val="center" w:pos="4680"/>
        <w:tab w:val="right" w:pos="9360"/>
      </w:tabs>
      <w:spacing w:line="240" w:lineRule="auto"/>
    </w:pPr>
  </w:style>
  <w:style w:type="character" w:customStyle="1" w:styleId="HeaderChar">
    <w:name w:val="Header Char"/>
    <w:basedOn w:val="DefaultParagraphFont"/>
    <w:link w:val="Header"/>
    <w:uiPriority w:val="99"/>
    <w:rsid w:val="00230972"/>
  </w:style>
  <w:style w:type="paragraph" w:styleId="Footer">
    <w:name w:val="footer"/>
    <w:basedOn w:val="Normal"/>
    <w:link w:val="FooterChar"/>
    <w:uiPriority w:val="99"/>
    <w:unhideWhenUsed/>
    <w:rsid w:val="00230972"/>
    <w:pPr>
      <w:tabs>
        <w:tab w:val="center" w:pos="4680"/>
        <w:tab w:val="right" w:pos="9360"/>
      </w:tabs>
      <w:spacing w:line="240" w:lineRule="auto"/>
    </w:pPr>
  </w:style>
  <w:style w:type="character" w:customStyle="1" w:styleId="FooterChar">
    <w:name w:val="Footer Char"/>
    <w:basedOn w:val="DefaultParagraphFont"/>
    <w:link w:val="Footer"/>
    <w:uiPriority w:val="99"/>
    <w:rsid w:val="0023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leadershipstudy.ne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otx0006\Desktop\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tx0006\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otx0006\Desktop\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Sheet5!$A$2</c:f>
              <c:strCache>
                <c:ptCount val="1"/>
                <c:pt idx="0">
                  <c:v>Sense of belonging</c:v>
                </c:pt>
              </c:strCache>
            </c:strRef>
          </c:tx>
          <c:spPr>
            <a:ln w="57150" cap="rnd">
              <a:solidFill>
                <a:sysClr val="windowText" lastClr="000000"/>
              </a:solidFill>
              <a:round/>
            </a:ln>
            <a:effectLst/>
          </c:spPr>
          <c:marker>
            <c:symbol val="none"/>
          </c:marker>
          <c:dLbls>
            <c:dLbl>
              <c:idx val="8"/>
              <c:layout>
                <c:manualLayout>
                  <c:x val="-7.2170233528501396E-2"/>
                  <c:y val="-8.8326255461866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8D-4584-98D9-DEFCD2EBC642}"/>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Sheet5!$B$1:$K$1</c:f>
              <c:strCache>
                <c:ptCount val="10"/>
                <c:pt idx="0">
                  <c:v>Psychiatric or Psychological Conditions</c:v>
                </c:pt>
                <c:pt idx="1">
                  <c:v>Neurological Disability or Condition</c:v>
                </c:pt>
                <c:pt idx="2">
                  <c:v>Speech or Language Condition</c:v>
                </c:pt>
                <c:pt idx="3">
                  <c:v>Learning Disability</c:v>
                </c:pt>
                <c:pt idx="4">
                  <c:v>Medical Condition</c:v>
                </c:pt>
                <c:pt idx="5">
                  <c:v>Physical Disability or Condition</c:v>
                </c:pt>
                <c:pt idx="6">
                  <c:v>Attention Deficit Disorder or Attention Deficit Hyperactivity Disorder </c:v>
                </c:pt>
                <c:pt idx="7">
                  <c:v>Blind or Visual Impairments</c:v>
                </c:pt>
                <c:pt idx="8">
                  <c:v>Deaf or Hard of Hearing</c:v>
                </c:pt>
                <c:pt idx="9">
                  <c:v>No Disabilities or Conditions </c:v>
                </c:pt>
              </c:strCache>
            </c:strRef>
          </c:cat>
          <c:val>
            <c:numRef>
              <c:f>Sheet5!$B$2:$K$2</c:f>
              <c:numCache>
                <c:formatCode>General</c:formatCode>
                <c:ptCount val="10"/>
                <c:pt idx="0">
                  <c:v>-0.34300000000000003</c:v>
                </c:pt>
                <c:pt idx="1">
                  <c:v>-0.29799999999999999</c:v>
                </c:pt>
                <c:pt idx="2">
                  <c:v>-0.26700000000000002</c:v>
                </c:pt>
                <c:pt idx="3">
                  <c:v>-0.219</c:v>
                </c:pt>
                <c:pt idx="4">
                  <c:v>-0.214</c:v>
                </c:pt>
                <c:pt idx="5">
                  <c:v>-0.17299999999999999</c:v>
                </c:pt>
                <c:pt idx="6">
                  <c:v>-0.16600000000000001</c:v>
                </c:pt>
                <c:pt idx="7">
                  <c:v>-0.158</c:v>
                </c:pt>
                <c:pt idx="8">
                  <c:v>-0.152</c:v>
                </c:pt>
                <c:pt idx="9">
                  <c:v>3.9E-2</c:v>
                </c:pt>
              </c:numCache>
            </c:numRef>
          </c:val>
          <c:smooth val="0"/>
          <c:extLst>
            <c:ext xmlns:c16="http://schemas.microsoft.com/office/drawing/2014/chart" uri="{C3380CC4-5D6E-409C-BE32-E72D297353CC}">
              <c16:uniqueId val="{00000001-6F8D-4584-98D9-DEFCD2EBC642}"/>
            </c:ext>
          </c:extLst>
        </c:ser>
        <c:dLbls>
          <c:dLblPos val="t"/>
          <c:showLegendKey val="0"/>
          <c:showVal val="1"/>
          <c:showCatName val="0"/>
          <c:showSerName val="0"/>
          <c:showPercent val="0"/>
          <c:showBubbleSize val="0"/>
        </c:dLbls>
        <c:smooth val="0"/>
        <c:axId val="426825616"/>
        <c:axId val="426825944"/>
      </c:lineChart>
      <c:catAx>
        <c:axId val="42682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6825944"/>
        <c:crossesAt val="-0.4"/>
        <c:auto val="1"/>
        <c:lblAlgn val="ctr"/>
        <c:lblOffset val="100"/>
        <c:noMultiLvlLbl val="0"/>
      </c:catAx>
      <c:valAx>
        <c:axId val="426825944"/>
        <c:scaling>
          <c:orientation val="minMax"/>
        </c:scaling>
        <c:delete val="1"/>
        <c:axPos val="l"/>
        <c:numFmt formatCode="General" sourceLinked="1"/>
        <c:majorTickMark val="out"/>
        <c:minorTickMark val="none"/>
        <c:tickLblPos val="nextTo"/>
        <c:crossAx val="426825616"/>
        <c:crossesAt val="2"/>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'Sheet5 (2)'!$A$2</c:f>
              <c:strCache>
                <c:ptCount val="1"/>
                <c:pt idx="0">
                  <c:v>Direct perceptions of campus climate</c:v>
                </c:pt>
              </c:strCache>
            </c:strRef>
          </c:tx>
          <c:spPr>
            <a:ln w="57150" cap="rnd">
              <a:solidFill>
                <a:sysClr val="windowText" lastClr="000000"/>
              </a:solidFill>
              <a:round/>
            </a:ln>
            <a:effectLst/>
          </c:spPr>
          <c:marker>
            <c:symbol val="none"/>
          </c:marker>
          <c:dLbls>
            <c:dLbl>
              <c:idx val="8"/>
              <c:layout>
                <c:manualLayout>
                  <c:x val="-7.6022457155611595E-2"/>
                  <c:y val="-7.7695460089313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FE-4FC2-8640-0893BF45BA03}"/>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 (2)'!$B$1:$K$1</c:f>
              <c:strCache>
                <c:ptCount val="10"/>
                <c:pt idx="0">
                  <c:v>Speech or Language Condition</c:v>
                </c:pt>
                <c:pt idx="1">
                  <c:v>Neurological Disability or Condition</c:v>
                </c:pt>
                <c:pt idx="2">
                  <c:v>Learning Disability</c:v>
                </c:pt>
                <c:pt idx="3">
                  <c:v>Medical Condition</c:v>
                </c:pt>
                <c:pt idx="4">
                  <c:v>Physical Disability or Condition</c:v>
                </c:pt>
                <c:pt idx="5">
                  <c:v>Psychiatric or Psychological Conditions</c:v>
                </c:pt>
                <c:pt idx="6">
                  <c:v>Deaf or Hard of Hearing</c:v>
                </c:pt>
                <c:pt idx="7">
                  <c:v>Attention Deficit Disorder or Attention Deficit Hyperactivity Disorder </c:v>
                </c:pt>
                <c:pt idx="8">
                  <c:v>Blind or Visual Impairments</c:v>
                </c:pt>
                <c:pt idx="9">
                  <c:v>No Disabilities or Conditions </c:v>
                </c:pt>
              </c:strCache>
            </c:strRef>
          </c:cat>
          <c:val>
            <c:numRef>
              <c:f>'Sheet5 (2)'!$B$2:$K$2</c:f>
              <c:numCache>
                <c:formatCode>General</c:formatCode>
                <c:ptCount val="10"/>
                <c:pt idx="0">
                  <c:v>-0.41199999999999998</c:v>
                </c:pt>
                <c:pt idx="1">
                  <c:v>-0.39200000000000002</c:v>
                </c:pt>
                <c:pt idx="2">
                  <c:v>-0.35199999999999998</c:v>
                </c:pt>
                <c:pt idx="3">
                  <c:v>-0.32800000000000001</c:v>
                </c:pt>
                <c:pt idx="4">
                  <c:v>-0.308</c:v>
                </c:pt>
                <c:pt idx="5">
                  <c:v>-0.27</c:v>
                </c:pt>
                <c:pt idx="6">
                  <c:v>-0.183</c:v>
                </c:pt>
                <c:pt idx="7">
                  <c:v>-0.18099999999999999</c:v>
                </c:pt>
                <c:pt idx="8">
                  <c:v>-0.129</c:v>
                </c:pt>
                <c:pt idx="9">
                  <c:v>3.9E-2</c:v>
                </c:pt>
              </c:numCache>
            </c:numRef>
          </c:val>
          <c:smooth val="0"/>
          <c:extLst>
            <c:ext xmlns:c16="http://schemas.microsoft.com/office/drawing/2014/chart" uri="{C3380CC4-5D6E-409C-BE32-E72D297353CC}">
              <c16:uniqueId val="{00000001-8FFE-4FC2-8640-0893BF45BA03}"/>
            </c:ext>
          </c:extLst>
        </c:ser>
        <c:dLbls>
          <c:dLblPos val="t"/>
          <c:showLegendKey val="0"/>
          <c:showVal val="1"/>
          <c:showCatName val="0"/>
          <c:showSerName val="0"/>
          <c:showPercent val="0"/>
          <c:showBubbleSize val="0"/>
        </c:dLbls>
        <c:smooth val="0"/>
        <c:axId val="426825616"/>
        <c:axId val="426825944"/>
      </c:lineChart>
      <c:catAx>
        <c:axId val="42682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6825944"/>
        <c:crossesAt val="-0.45"/>
        <c:auto val="1"/>
        <c:lblAlgn val="ctr"/>
        <c:lblOffset val="100"/>
        <c:noMultiLvlLbl val="0"/>
      </c:catAx>
      <c:valAx>
        <c:axId val="426825944"/>
        <c:scaling>
          <c:orientation val="minMax"/>
        </c:scaling>
        <c:delete val="1"/>
        <c:axPos val="l"/>
        <c:numFmt formatCode="General" sourceLinked="1"/>
        <c:majorTickMark val="out"/>
        <c:minorTickMark val="none"/>
        <c:tickLblPos val="nextTo"/>
        <c:crossAx val="426825616"/>
        <c:crossesAt val="2"/>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'Sheet5 (3)'!$A$2</c:f>
              <c:strCache>
                <c:ptCount val="1"/>
                <c:pt idx="0">
                  <c:v>Indirect perceptions of campus climate</c:v>
                </c:pt>
              </c:strCache>
            </c:strRef>
          </c:tx>
          <c:spPr>
            <a:ln w="57150" cap="rnd">
              <a:solidFill>
                <a:sysClr val="windowText" lastClr="000000"/>
              </a:solidFill>
              <a:round/>
            </a:ln>
            <a:effectLst/>
          </c:spPr>
          <c:marker>
            <c:symbol val="none"/>
          </c:marker>
          <c:dLbls>
            <c:dLbl>
              <c:idx val="8"/>
              <c:layout>
                <c:manualLayout>
                  <c:x val="-5.1193136507257958E-2"/>
                  <c:y val="-7.7695470719045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94-4055-8788-441CF2FA9E36}"/>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 (3)'!$B$1:$K$1</c:f>
              <c:strCache>
                <c:ptCount val="10"/>
                <c:pt idx="0">
                  <c:v>Speech or Language Condition</c:v>
                </c:pt>
                <c:pt idx="1">
                  <c:v>Neurological Disability or Condition</c:v>
                </c:pt>
                <c:pt idx="2">
                  <c:v>Learning Disability</c:v>
                </c:pt>
                <c:pt idx="3">
                  <c:v>Medical Condition</c:v>
                </c:pt>
                <c:pt idx="4">
                  <c:v>Psychiatric or Psychological Conditions</c:v>
                </c:pt>
                <c:pt idx="5">
                  <c:v>Physical Disability or Condition</c:v>
                </c:pt>
                <c:pt idx="6">
                  <c:v>Deaf or Hard of Hearing</c:v>
                </c:pt>
                <c:pt idx="7">
                  <c:v>Blind or Visual Impairments</c:v>
                </c:pt>
                <c:pt idx="8">
                  <c:v>Attention Deficit Disorder or Attention Deficit Hyperactivity Disorder </c:v>
                </c:pt>
                <c:pt idx="9">
                  <c:v>No Disabilities or Conditions </c:v>
                </c:pt>
              </c:strCache>
            </c:strRef>
          </c:cat>
          <c:val>
            <c:numRef>
              <c:f>'Sheet5 (3)'!$B$2:$K$2</c:f>
              <c:numCache>
                <c:formatCode>General</c:formatCode>
                <c:ptCount val="10"/>
                <c:pt idx="0">
                  <c:v>-0.23599999999999999</c:v>
                </c:pt>
                <c:pt idx="1">
                  <c:v>-0.217</c:v>
                </c:pt>
                <c:pt idx="2">
                  <c:v>-0.188</c:v>
                </c:pt>
                <c:pt idx="3">
                  <c:v>-0.13600000000000001</c:v>
                </c:pt>
                <c:pt idx="4">
                  <c:v>-9.4E-2</c:v>
                </c:pt>
                <c:pt idx="5">
                  <c:v>-6.3E-2</c:v>
                </c:pt>
                <c:pt idx="6">
                  <c:v>-5.7000000000000002E-2</c:v>
                </c:pt>
                <c:pt idx="7">
                  <c:v>-4.2000000000000003E-2</c:v>
                </c:pt>
                <c:pt idx="8">
                  <c:v>-2.7E-2</c:v>
                </c:pt>
                <c:pt idx="9">
                  <c:v>1.7000000000000001E-2</c:v>
                </c:pt>
              </c:numCache>
            </c:numRef>
          </c:val>
          <c:smooth val="0"/>
          <c:extLst>
            <c:ext xmlns:c16="http://schemas.microsoft.com/office/drawing/2014/chart" uri="{C3380CC4-5D6E-409C-BE32-E72D297353CC}">
              <c16:uniqueId val="{00000001-5794-4055-8788-441CF2FA9E36}"/>
            </c:ext>
          </c:extLst>
        </c:ser>
        <c:dLbls>
          <c:dLblPos val="t"/>
          <c:showLegendKey val="0"/>
          <c:showVal val="1"/>
          <c:showCatName val="0"/>
          <c:showSerName val="0"/>
          <c:showPercent val="0"/>
          <c:showBubbleSize val="0"/>
        </c:dLbls>
        <c:smooth val="0"/>
        <c:axId val="426825616"/>
        <c:axId val="426825944"/>
      </c:lineChart>
      <c:catAx>
        <c:axId val="42682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6825944"/>
        <c:crossesAt val="-0.45"/>
        <c:auto val="1"/>
        <c:lblAlgn val="ctr"/>
        <c:lblOffset val="100"/>
        <c:noMultiLvlLbl val="0"/>
      </c:catAx>
      <c:valAx>
        <c:axId val="426825944"/>
        <c:scaling>
          <c:orientation val="minMax"/>
        </c:scaling>
        <c:delete val="1"/>
        <c:axPos val="l"/>
        <c:numFmt formatCode="General" sourceLinked="1"/>
        <c:majorTickMark val="out"/>
        <c:minorTickMark val="none"/>
        <c:tickLblPos val="nextTo"/>
        <c:crossAx val="426825616"/>
        <c:crossesAt val="2"/>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0EA3-0440-4252-B49B-062AA403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16</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 Soria</dc:creator>
  <cp:lastModifiedBy>Author</cp:lastModifiedBy>
  <cp:revision>21</cp:revision>
  <cp:lastPrinted>2021-07-25T20:53:00Z</cp:lastPrinted>
  <dcterms:created xsi:type="dcterms:W3CDTF">2021-06-26T19:17:00Z</dcterms:created>
  <dcterms:modified xsi:type="dcterms:W3CDTF">2021-07-25T22:12:00Z</dcterms:modified>
</cp:coreProperties>
</file>