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0B93" w14:textId="77777777" w:rsidR="004A5302" w:rsidRPr="00457BBF" w:rsidRDefault="004A5302" w:rsidP="00457BBF">
      <w:pPr>
        <w:pBdr>
          <w:bottom w:val="single" w:sz="4" w:space="1" w:color="auto"/>
        </w:pBdr>
        <w:jc w:val="center"/>
        <w:rPr>
          <w:color w:val="2F5496" w:themeColor="accent1" w:themeShade="BF"/>
          <w:sz w:val="32"/>
        </w:rPr>
      </w:pPr>
      <w:r w:rsidRPr="00457BBF">
        <w:rPr>
          <w:color w:val="2F5496" w:themeColor="accent1" w:themeShade="BF"/>
          <w:sz w:val="32"/>
        </w:rPr>
        <w:t>NCCSD Research Brief</w:t>
      </w:r>
    </w:p>
    <w:p w14:paraId="37447660" w14:textId="7519ED1D" w:rsidR="004A5302" w:rsidRPr="00457BBF" w:rsidRDefault="004A5302" w:rsidP="00457BBF">
      <w:pPr>
        <w:pBdr>
          <w:bottom w:val="single" w:sz="4" w:space="1" w:color="auto"/>
        </w:pBdr>
        <w:jc w:val="center"/>
        <w:rPr>
          <w:color w:val="2F5496" w:themeColor="accent1" w:themeShade="BF"/>
          <w:sz w:val="32"/>
        </w:rPr>
      </w:pPr>
      <w:r w:rsidRPr="00457BBF">
        <w:rPr>
          <w:color w:val="2F5496" w:themeColor="accent1" w:themeShade="BF"/>
          <w:sz w:val="32"/>
        </w:rPr>
        <w:t>College Students with Disabilities and Employment:</w:t>
      </w:r>
      <w:r w:rsidRPr="00457BBF">
        <w:rPr>
          <w:color w:val="2F5496" w:themeColor="accent1" w:themeShade="BF"/>
          <w:sz w:val="32"/>
        </w:rPr>
        <w:br/>
        <w:t>Career Development Needs and Models of Support</w:t>
      </w:r>
    </w:p>
    <w:p w14:paraId="587E2474" w14:textId="148CF4F6" w:rsidR="004A5302" w:rsidRPr="00457BBF" w:rsidRDefault="004A5302" w:rsidP="00457BBF">
      <w:pPr>
        <w:pBdr>
          <w:bottom w:val="single" w:sz="4" w:space="1" w:color="auto"/>
        </w:pBdr>
        <w:jc w:val="center"/>
        <w:rPr>
          <w:color w:val="2F5496" w:themeColor="accent1" w:themeShade="BF"/>
          <w:sz w:val="32"/>
        </w:rPr>
      </w:pPr>
      <w:r w:rsidRPr="00457BBF">
        <w:rPr>
          <w:color w:val="2F5496" w:themeColor="accent1" w:themeShade="BF"/>
          <w:sz w:val="32"/>
          <w:lang w:eastAsia="zh-CN"/>
        </w:rPr>
        <w:t xml:space="preserve">By Kate </w:t>
      </w:r>
      <w:proofErr w:type="spellStart"/>
      <w:r w:rsidRPr="00457BBF">
        <w:rPr>
          <w:color w:val="2F5496" w:themeColor="accent1" w:themeShade="BF"/>
          <w:sz w:val="32"/>
          <w:lang w:eastAsia="zh-CN"/>
        </w:rPr>
        <w:t>Pillette</w:t>
      </w:r>
      <w:proofErr w:type="spellEnd"/>
    </w:p>
    <w:p w14:paraId="7A495F56" w14:textId="77777777" w:rsidR="004A5302" w:rsidRPr="00457BBF" w:rsidRDefault="004A5302" w:rsidP="00457BBF">
      <w:pPr>
        <w:pBdr>
          <w:bottom w:val="single" w:sz="4" w:space="1" w:color="auto"/>
        </w:pBdr>
        <w:jc w:val="center"/>
        <w:rPr>
          <w:color w:val="2F5496" w:themeColor="accent1" w:themeShade="BF"/>
          <w:sz w:val="32"/>
        </w:rPr>
      </w:pPr>
      <w:r w:rsidRPr="00457BBF">
        <w:rPr>
          <w:color w:val="2F5496" w:themeColor="accent1" w:themeShade="BF"/>
          <w:sz w:val="32"/>
        </w:rPr>
        <w:t>Volume 2, Issue 3</w:t>
      </w:r>
      <w:r w:rsidRPr="00457BBF">
        <w:rPr>
          <w:color w:val="2F5496" w:themeColor="accent1" w:themeShade="BF"/>
          <w:sz w:val="32"/>
        </w:rPr>
        <w:br/>
      </w:r>
      <w:proofErr w:type="gramStart"/>
      <w:r w:rsidRPr="00457BBF">
        <w:rPr>
          <w:color w:val="2F5496" w:themeColor="accent1" w:themeShade="BF"/>
          <w:sz w:val="32"/>
        </w:rPr>
        <w:t>May,</w:t>
      </w:r>
      <w:proofErr w:type="gramEnd"/>
      <w:r w:rsidRPr="00457BBF">
        <w:rPr>
          <w:color w:val="2F5496" w:themeColor="accent1" w:themeShade="BF"/>
          <w:sz w:val="32"/>
        </w:rPr>
        <w:t xml:space="preserve"> 2019</w:t>
      </w:r>
    </w:p>
    <w:p w14:paraId="6BDB6757" w14:textId="77777777" w:rsidR="004A5302" w:rsidRPr="0055469C" w:rsidRDefault="004A5302" w:rsidP="004A5302">
      <w:pPr>
        <w:widowControl w:val="0"/>
        <w:rPr>
          <w:rFonts w:asciiTheme="minorHAnsi" w:hAnsiTheme="minorHAnsi" w:cstheme="minorHAnsi"/>
          <w:color w:val="2F5496" w:themeColor="accent1" w:themeShade="BF"/>
          <w:sz w:val="22"/>
          <w:szCs w:val="22"/>
          <w14:ligatures w14:val="none"/>
        </w:rPr>
      </w:pPr>
      <w:r w:rsidRPr="0055469C">
        <w:rPr>
          <w:rFonts w:asciiTheme="minorHAnsi" w:hAnsiTheme="minorHAnsi" w:cstheme="minorHAnsi"/>
          <w:color w:val="2F5496" w:themeColor="accent1" w:themeShade="BF"/>
          <w:sz w:val="22"/>
          <w:szCs w:val="22"/>
          <w14:ligatures w14:val="none"/>
        </w:rPr>
        <w:t> </w:t>
      </w:r>
    </w:p>
    <w:p w14:paraId="3703E573"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xml:space="preserve">NCCSD research briefs provide information relevant to researchers and policymakers, </w:t>
      </w:r>
      <w:r w:rsidRPr="0055469C">
        <w:rPr>
          <w:rFonts w:asciiTheme="minorHAnsi" w:hAnsiTheme="minorHAnsi" w:cstheme="minorHAnsi"/>
          <w:sz w:val="22"/>
          <w:szCs w:val="22"/>
          <w14:ligatures w14:val="none"/>
        </w:rPr>
        <w:br/>
        <w:t>on topics pertaining to college students with disabilities in the United States.</w:t>
      </w:r>
    </w:p>
    <w:p w14:paraId="2B863323"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56648EB2"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2019 National Center for College Students with Disabilities (NCCSD)</w:t>
      </w:r>
    </w:p>
    <w:p w14:paraId="6AC3195B"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xml:space="preserve">Association on Higher Education </w:t>
      </w:r>
      <w:proofErr w:type="gramStart"/>
      <w:r w:rsidRPr="0055469C">
        <w:rPr>
          <w:rFonts w:asciiTheme="minorHAnsi" w:hAnsiTheme="minorHAnsi" w:cstheme="minorHAnsi"/>
          <w:sz w:val="22"/>
          <w:szCs w:val="22"/>
          <w14:ligatures w14:val="none"/>
        </w:rPr>
        <w:t>And</w:t>
      </w:r>
      <w:proofErr w:type="gramEnd"/>
      <w:r w:rsidRPr="0055469C">
        <w:rPr>
          <w:rFonts w:asciiTheme="minorHAnsi" w:hAnsiTheme="minorHAnsi" w:cstheme="minorHAnsi"/>
          <w:sz w:val="22"/>
          <w:szCs w:val="22"/>
          <w14:ligatures w14:val="none"/>
        </w:rPr>
        <w:t xml:space="preserve"> Disability (AHEAD)</w:t>
      </w:r>
    </w:p>
    <w:p w14:paraId="59B097F7"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8015 West Kenton Circle, Suite 230</w:t>
      </w:r>
    </w:p>
    <w:p w14:paraId="66C2CBC0"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Huntersville, NC  28078</w:t>
      </w:r>
    </w:p>
    <w:p w14:paraId="5A0F699A"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1C532585"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Copies of NCCSD research briefs and related materials are available at the NCCSD at:</w:t>
      </w:r>
    </w:p>
    <w:p w14:paraId="3CD31A5C"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color w:val="0B5395"/>
          <w:sz w:val="22"/>
          <w:szCs w:val="22"/>
          <w14:ligatures w14:val="none"/>
        </w:rPr>
        <w:t xml:space="preserve">www.NCCSDonline.org </w:t>
      </w:r>
      <w:r w:rsidRPr="0055469C">
        <w:rPr>
          <w:rFonts w:asciiTheme="minorHAnsi" w:hAnsiTheme="minorHAnsi" w:cstheme="minorHAnsi"/>
          <w:sz w:val="22"/>
          <w:szCs w:val="22"/>
          <w14:ligatures w14:val="none"/>
        </w:rPr>
        <w:t xml:space="preserve">or at </w:t>
      </w:r>
      <w:r w:rsidRPr="0055469C">
        <w:rPr>
          <w:rFonts w:asciiTheme="minorHAnsi" w:hAnsiTheme="minorHAnsi" w:cstheme="minorHAnsi"/>
          <w:color w:val="0B5395"/>
          <w:sz w:val="22"/>
          <w:szCs w:val="22"/>
          <w14:ligatures w14:val="none"/>
        </w:rPr>
        <w:t>www.NCCSDClearinghouse.org</w:t>
      </w:r>
      <w:r w:rsidRPr="0055469C">
        <w:rPr>
          <w:rFonts w:asciiTheme="minorHAnsi" w:hAnsiTheme="minorHAnsi" w:cstheme="minorHAnsi"/>
          <w:sz w:val="22"/>
          <w:szCs w:val="22"/>
          <w14:ligatures w14:val="none"/>
        </w:rPr>
        <w:t>.</w:t>
      </w:r>
    </w:p>
    <w:p w14:paraId="09A71A5C"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Permission is given to copy and distribute NCCSD research briefs free-of-charge for educational purposes.</w:t>
      </w:r>
    </w:p>
    <w:p w14:paraId="6AAAF437"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The use of a citation is requested when copying or distributing all or part of this document.</w:t>
      </w:r>
    </w:p>
    <w:p w14:paraId="3B67D60C"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198B4BB3" w14:textId="77777777" w:rsidR="004A5302" w:rsidRPr="0055469C" w:rsidRDefault="004A5302" w:rsidP="004A5302">
      <w:pPr>
        <w:pStyle w:val="BodyText"/>
        <w:widowControl w:val="0"/>
        <w:spacing w:after="0"/>
        <w:ind w:left="288" w:right="288"/>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To request alternate formats or inquire about NCCSD research, contact us at:</w:t>
      </w:r>
    </w:p>
    <w:p w14:paraId="0FE3D47E" w14:textId="77777777" w:rsidR="004A5302" w:rsidRPr="0055469C" w:rsidRDefault="004A5302" w:rsidP="004A5302">
      <w:pPr>
        <w:pStyle w:val="BodyText"/>
        <w:widowControl w:val="0"/>
        <w:spacing w:after="0"/>
        <w:ind w:left="288" w:right="288"/>
        <w:jc w:val="center"/>
        <w:rPr>
          <w:rFonts w:asciiTheme="minorHAnsi" w:hAnsiTheme="minorHAnsi" w:cstheme="minorHAnsi"/>
          <w:color w:val="0B5395"/>
          <w:sz w:val="22"/>
          <w:szCs w:val="22"/>
          <w14:ligatures w14:val="none"/>
        </w:rPr>
      </w:pPr>
      <w:r w:rsidRPr="0055469C">
        <w:rPr>
          <w:rFonts w:asciiTheme="minorHAnsi" w:hAnsiTheme="minorHAnsi" w:cstheme="minorHAnsi"/>
          <w:color w:val="0B5395"/>
          <w:sz w:val="22"/>
          <w:szCs w:val="22"/>
          <w14:ligatures w14:val="none"/>
        </w:rPr>
        <w:t>NCCSD@ahead.org</w:t>
      </w:r>
    </w:p>
    <w:p w14:paraId="325B9DAC" w14:textId="77777777" w:rsidR="004A5302" w:rsidRPr="0055469C" w:rsidRDefault="004A5302" w:rsidP="004A5302">
      <w:pPr>
        <w:pStyle w:val="BodyText"/>
        <w:widowControl w:val="0"/>
        <w:spacing w:after="0"/>
        <w:ind w:left="288" w:right="288"/>
        <w:jc w:val="center"/>
        <w:rPr>
          <w:rFonts w:asciiTheme="minorHAnsi" w:hAnsiTheme="minorHAnsi" w:cstheme="minorHAnsi"/>
          <w:color w:val="0B5395"/>
          <w:sz w:val="22"/>
          <w:szCs w:val="22"/>
          <w14:ligatures w14:val="none"/>
        </w:rPr>
      </w:pPr>
      <w:r w:rsidRPr="0055469C">
        <w:rPr>
          <w:rFonts w:asciiTheme="minorHAnsi" w:hAnsiTheme="minorHAnsi" w:cstheme="minorHAnsi"/>
          <w:color w:val="0B5395"/>
          <w:sz w:val="22"/>
          <w:szCs w:val="22"/>
          <w14:ligatures w14:val="none"/>
        </w:rPr>
        <w:t>Toll-Free 844-730-8048</w:t>
      </w:r>
      <w:r w:rsidRPr="0055469C">
        <w:rPr>
          <w:rFonts w:asciiTheme="minorHAnsi" w:hAnsiTheme="minorHAnsi" w:cstheme="minorHAnsi"/>
          <w:color w:val="0B5395"/>
          <w:sz w:val="22"/>
          <w:szCs w:val="22"/>
          <w14:ligatures w14:val="none"/>
        </w:rPr>
        <w:br/>
      </w:r>
      <w:proofErr w:type="spellStart"/>
      <w:r w:rsidRPr="0055469C">
        <w:rPr>
          <w:rFonts w:asciiTheme="minorHAnsi" w:hAnsiTheme="minorHAnsi" w:cstheme="minorHAnsi"/>
          <w:color w:val="0B5395"/>
          <w:sz w:val="22"/>
          <w:szCs w:val="22"/>
          <w14:ligatures w14:val="none"/>
        </w:rPr>
        <w:t>VideoPhone</w:t>
      </w:r>
      <w:proofErr w:type="spellEnd"/>
      <w:r w:rsidRPr="0055469C">
        <w:rPr>
          <w:rFonts w:asciiTheme="minorHAnsi" w:hAnsiTheme="minorHAnsi" w:cstheme="minorHAnsi"/>
          <w:color w:val="0B5395"/>
          <w:sz w:val="22"/>
          <w:szCs w:val="22"/>
          <w14:ligatures w14:val="none"/>
        </w:rPr>
        <w:t xml:space="preserve"> for ASL Users 651-583-7499</w:t>
      </w:r>
    </w:p>
    <w:p w14:paraId="7FBC964A" w14:textId="77777777" w:rsidR="004A5302" w:rsidRPr="0055469C" w:rsidRDefault="004A5302" w:rsidP="004A5302">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03855AFA" w14:textId="77777777" w:rsidR="004A5302" w:rsidRPr="0055469C" w:rsidRDefault="004A5302" w:rsidP="004A5302">
      <w:pPr>
        <w:pStyle w:val="msoaccenttext2"/>
        <w:widowControl w:val="0"/>
        <w:spacing w:after="0"/>
        <w:jc w:val="center"/>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xml:space="preserve">The NCCSD at AHEAD is funded by the Office of Postsecondary Education at the U.S.  Department of Education (P116D150005).   </w:t>
      </w:r>
      <w:r w:rsidRPr="0055469C">
        <w:rPr>
          <w:rFonts w:asciiTheme="minorHAnsi" w:hAnsiTheme="minorHAnsi" w:cstheme="minorHAnsi"/>
          <w:sz w:val="22"/>
          <w:szCs w:val="22"/>
          <w14:ligatures w14:val="none"/>
        </w:rPr>
        <w:br/>
        <w:t>This research brief is available in alternate formats upon request by contacting the NCCSD at NCCSD@ahead.org.</w:t>
      </w:r>
    </w:p>
    <w:p w14:paraId="2DFFE344" w14:textId="77777777" w:rsidR="004A5302" w:rsidRPr="0055469C" w:rsidRDefault="004A5302" w:rsidP="004A5302">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1723D382" w14:textId="4CBE7541" w:rsidR="004A5302" w:rsidRPr="0055469C" w:rsidRDefault="004A5302" w:rsidP="004A5302">
      <w:pPr>
        <w:widowControl w:val="0"/>
        <w:rPr>
          <w:rFonts w:asciiTheme="minorHAnsi" w:hAnsiTheme="minorHAnsi" w:cstheme="minorHAnsi"/>
          <w:color w:val="2F5496" w:themeColor="accent1" w:themeShade="BF"/>
          <w:sz w:val="22"/>
          <w:szCs w:val="22"/>
          <w14:ligatures w14:val="none"/>
        </w:rPr>
      </w:pPr>
    </w:p>
    <w:p w14:paraId="41A51861" w14:textId="75A50BF0" w:rsidR="004A5302" w:rsidRPr="0055469C" w:rsidRDefault="004A5302" w:rsidP="004A5302">
      <w:pPr>
        <w:widowControl w:val="0"/>
        <w:rPr>
          <w:rFonts w:asciiTheme="minorHAnsi" w:hAnsiTheme="minorHAnsi" w:cstheme="minorHAnsi"/>
          <w:color w:val="2F5496" w:themeColor="accent1" w:themeShade="BF"/>
          <w:sz w:val="22"/>
          <w:szCs w:val="22"/>
          <w14:ligatures w14:val="none"/>
        </w:rPr>
      </w:pPr>
    </w:p>
    <w:p w14:paraId="57C7FA0F" w14:textId="4254AB01" w:rsidR="00457BBF" w:rsidRDefault="00457BBF">
      <w:pPr>
        <w:spacing w:after="160" w:line="259" w:lineRule="auto"/>
        <w:rPr>
          <w:rFonts w:asciiTheme="minorHAnsi" w:hAnsiTheme="minorHAnsi" w:cstheme="minorHAnsi"/>
          <w:color w:val="2F5496" w:themeColor="accent1" w:themeShade="BF"/>
          <w:sz w:val="22"/>
          <w:szCs w:val="22"/>
          <w14:ligatures w14:val="none"/>
        </w:rPr>
      </w:pPr>
      <w:r>
        <w:rPr>
          <w:rFonts w:asciiTheme="minorHAnsi" w:hAnsiTheme="minorHAnsi" w:cstheme="minorHAnsi"/>
          <w:color w:val="2F5496" w:themeColor="accent1" w:themeShade="BF"/>
          <w:sz w:val="22"/>
          <w:szCs w:val="22"/>
          <w14:ligatures w14:val="none"/>
        </w:rPr>
        <w:br w:type="page"/>
      </w:r>
    </w:p>
    <w:sdt>
      <w:sdtPr>
        <w:id w:val="-1944902151"/>
        <w:docPartObj>
          <w:docPartGallery w:val="Table of Contents"/>
          <w:docPartUnique/>
        </w:docPartObj>
      </w:sdtPr>
      <w:sdtEndPr>
        <w:rPr>
          <w:rFonts w:ascii="Calibri" w:eastAsia="Times New Roman" w:hAnsi="Calibri" w:cs="Calibri"/>
          <w:b/>
          <w:bCs/>
          <w:noProof/>
          <w:color w:val="000000"/>
          <w:kern w:val="28"/>
          <w:sz w:val="20"/>
          <w:szCs w:val="20"/>
          <w14:ligatures w14:val="standard"/>
          <w14:cntxtAlts/>
        </w:rPr>
      </w:sdtEndPr>
      <w:sdtContent>
        <w:p w14:paraId="51C1943A" w14:textId="3690A856" w:rsidR="00457BBF" w:rsidRDefault="00457BBF" w:rsidP="00457BBF">
          <w:pPr>
            <w:pStyle w:val="TOCHeading"/>
            <w:spacing w:line="480" w:lineRule="auto"/>
          </w:pPr>
          <w:r>
            <w:t>Table of Contents</w:t>
          </w:r>
          <w:bookmarkStart w:id="0" w:name="_GoBack"/>
          <w:bookmarkEnd w:id="0"/>
        </w:p>
        <w:p w14:paraId="41514A05" w14:textId="3B3A5431" w:rsidR="00457BBF" w:rsidRPr="000776C9" w:rsidRDefault="00457BBF" w:rsidP="000776C9">
          <w:pPr>
            <w:pStyle w:val="TOC1"/>
            <w:rPr>
              <w:rFonts w:asciiTheme="minorHAnsi" w:eastAsiaTheme="minorEastAsia" w:hAnsiTheme="minorHAnsi" w:cstheme="minorBidi"/>
              <w:color w:val="auto"/>
              <w:kern w:val="0"/>
              <w:sz w:val="24"/>
              <w:szCs w:val="22"/>
              <w14:ligatures w14:val="none"/>
              <w14:cntxtAlts w14:val="0"/>
            </w:rPr>
          </w:pPr>
          <w:r w:rsidRPr="00457BBF">
            <w:fldChar w:fldCharType="begin"/>
          </w:r>
          <w:r w:rsidRPr="00457BBF">
            <w:instrText xml:space="preserve"> TOC \o "1-3" \h \z \u </w:instrText>
          </w:r>
          <w:r w:rsidRPr="00457BBF">
            <w:fldChar w:fldCharType="separate"/>
          </w:r>
          <w:hyperlink w:anchor="_Toc7526016" w:history="1">
            <w:r w:rsidRPr="000776C9">
              <w:rPr>
                <w:rStyle w:val="Hyperlink"/>
              </w:rPr>
              <w:t>Abstract</w:t>
            </w:r>
            <w:r w:rsidRPr="000776C9">
              <w:rPr>
                <w:webHidden/>
              </w:rPr>
              <w:tab/>
            </w:r>
            <w:r w:rsidRPr="000776C9">
              <w:rPr>
                <w:webHidden/>
              </w:rPr>
              <w:fldChar w:fldCharType="begin"/>
            </w:r>
            <w:r w:rsidRPr="000776C9">
              <w:rPr>
                <w:webHidden/>
              </w:rPr>
              <w:instrText xml:space="preserve"> PAGEREF _Toc7526016 \h </w:instrText>
            </w:r>
            <w:r w:rsidRPr="000776C9">
              <w:rPr>
                <w:webHidden/>
              </w:rPr>
            </w:r>
            <w:r w:rsidRPr="000776C9">
              <w:rPr>
                <w:webHidden/>
              </w:rPr>
              <w:fldChar w:fldCharType="separate"/>
            </w:r>
            <w:r w:rsidRPr="000776C9">
              <w:rPr>
                <w:webHidden/>
              </w:rPr>
              <w:t>3</w:t>
            </w:r>
            <w:r w:rsidRPr="000776C9">
              <w:rPr>
                <w:webHidden/>
              </w:rPr>
              <w:fldChar w:fldCharType="end"/>
            </w:r>
          </w:hyperlink>
        </w:p>
        <w:p w14:paraId="66917BF4" w14:textId="21690209" w:rsidR="00457BBF" w:rsidRPr="000776C9" w:rsidRDefault="00457BBF" w:rsidP="000776C9">
          <w:pPr>
            <w:pStyle w:val="TOC1"/>
            <w:rPr>
              <w:rFonts w:asciiTheme="minorHAnsi" w:eastAsiaTheme="minorEastAsia" w:hAnsiTheme="minorHAnsi" w:cstheme="minorBidi"/>
              <w:color w:val="auto"/>
              <w:kern w:val="0"/>
              <w:sz w:val="24"/>
              <w:szCs w:val="22"/>
              <w14:ligatures w14:val="none"/>
              <w14:cntxtAlts w14:val="0"/>
            </w:rPr>
          </w:pPr>
          <w:hyperlink w:anchor="_Toc7526017" w:history="1">
            <w:r w:rsidRPr="000776C9">
              <w:rPr>
                <w:rStyle w:val="Hyperlink"/>
              </w:rPr>
              <w:t>Introduction</w:t>
            </w:r>
            <w:r w:rsidRPr="000776C9">
              <w:rPr>
                <w:webHidden/>
              </w:rPr>
              <w:tab/>
            </w:r>
            <w:r w:rsidRPr="000776C9">
              <w:rPr>
                <w:webHidden/>
              </w:rPr>
              <w:fldChar w:fldCharType="begin"/>
            </w:r>
            <w:r w:rsidRPr="000776C9">
              <w:rPr>
                <w:webHidden/>
              </w:rPr>
              <w:instrText xml:space="preserve"> PAGEREF _Toc7526017 \h </w:instrText>
            </w:r>
            <w:r w:rsidRPr="000776C9">
              <w:rPr>
                <w:webHidden/>
              </w:rPr>
            </w:r>
            <w:r w:rsidRPr="000776C9">
              <w:rPr>
                <w:webHidden/>
              </w:rPr>
              <w:fldChar w:fldCharType="separate"/>
            </w:r>
            <w:r w:rsidRPr="000776C9">
              <w:rPr>
                <w:webHidden/>
              </w:rPr>
              <w:t>4</w:t>
            </w:r>
            <w:r w:rsidRPr="000776C9">
              <w:rPr>
                <w:webHidden/>
              </w:rPr>
              <w:fldChar w:fldCharType="end"/>
            </w:r>
          </w:hyperlink>
        </w:p>
        <w:p w14:paraId="764D2D2F" w14:textId="6BF99BB8" w:rsidR="00457BBF" w:rsidRPr="000776C9" w:rsidRDefault="00457BBF" w:rsidP="000776C9">
          <w:pPr>
            <w:pStyle w:val="TOC1"/>
            <w:rPr>
              <w:rFonts w:asciiTheme="minorHAnsi" w:eastAsiaTheme="minorEastAsia" w:hAnsiTheme="minorHAnsi" w:cstheme="minorBidi"/>
              <w:color w:val="auto"/>
              <w:kern w:val="0"/>
              <w:sz w:val="24"/>
              <w:szCs w:val="22"/>
              <w14:ligatures w14:val="none"/>
              <w14:cntxtAlts w14:val="0"/>
            </w:rPr>
          </w:pPr>
          <w:hyperlink w:anchor="_Toc7526018" w:history="1">
            <w:r w:rsidRPr="000776C9">
              <w:rPr>
                <w:rStyle w:val="Hyperlink"/>
              </w:rPr>
              <w:t>Career Development Needs of Students with Disabilities</w:t>
            </w:r>
            <w:r w:rsidRPr="000776C9">
              <w:rPr>
                <w:webHidden/>
              </w:rPr>
              <w:tab/>
            </w:r>
            <w:r w:rsidRPr="000776C9">
              <w:rPr>
                <w:webHidden/>
              </w:rPr>
              <w:fldChar w:fldCharType="begin"/>
            </w:r>
            <w:r w:rsidRPr="000776C9">
              <w:rPr>
                <w:webHidden/>
              </w:rPr>
              <w:instrText xml:space="preserve"> PAGEREF _Toc7526018 \h </w:instrText>
            </w:r>
            <w:r w:rsidRPr="000776C9">
              <w:rPr>
                <w:webHidden/>
              </w:rPr>
            </w:r>
            <w:r w:rsidRPr="000776C9">
              <w:rPr>
                <w:webHidden/>
              </w:rPr>
              <w:fldChar w:fldCharType="separate"/>
            </w:r>
            <w:r w:rsidRPr="000776C9">
              <w:rPr>
                <w:webHidden/>
              </w:rPr>
              <w:t>5</w:t>
            </w:r>
            <w:r w:rsidRPr="000776C9">
              <w:rPr>
                <w:webHidden/>
              </w:rPr>
              <w:fldChar w:fldCharType="end"/>
            </w:r>
          </w:hyperlink>
        </w:p>
        <w:p w14:paraId="09CB5359" w14:textId="7B968C1D" w:rsidR="00457BBF" w:rsidRPr="000776C9" w:rsidRDefault="00457BBF" w:rsidP="00457BBF">
          <w:pPr>
            <w:pStyle w:val="TOC2"/>
            <w:tabs>
              <w:tab w:val="right" w:leader="dot" w:pos="9350"/>
            </w:tabs>
            <w:spacing w:line="480" w:lineRule="auto"/>
            <w:rPr>
              <w:rFonts w:asciiTheme="minorHAnsi" w:eastAsiaTheme="minorEastAsia" w:hAnsiTheme="minorHAnsi" w:cstheme="minorBidi"/>
              <w:b/>
              <w:noProof/>
              <w:color w:val="auto"/>
              <w:kern w:val="0"/>
              <w:sz w:val="24"/>
              <w:szCs w:val="22"/>
              <w14:ligatures w14:val="none"/>
              <w14:cntxtAlts w14:val="0"/>
            </w:rPr>
          </w:pPr>
          <w:hyperlink w:anchor="_Toc7526019" w:history="1">
            <w:r w:rsidRPr="000776C9">
              <w:rPr>
                <w:rStyle w:val="Hyperlink"/>
                <w:rFonts w:cstheme="minorHAnsi"/>
                <w:b/>
                <w:noProof/>
                <w:color w:val="auto"/>
                <w:sz w:val="22"/>
              </w:rPr>
              <w:t>Select Resources for Students’ Job Search</w:t>
            </w:r>
            <w:r w:rsidRPr="000776C9">
              <w:rPr>
                <w:b/>
                <w:noProof/>
                <w:webHidden/>
                <w:color w:val="auto"/>
                <w:sz w:val="22"/>
              </w:rPr>
              <w:tab/>
            </w:r>
            <w:r w:rsidRPr="000776C9">
              <w:rPr>
                <w:b/>
                <w:noProof/>
                <w:webHidden/>
                <w:color w:val="auto"/>
                <w:sz w:val="22"/>
              </w:rPr>
              <w:fldChar w:fldCharType="begin"/>
            </w:r>
            <w:r w:rsidRPr="000776C9">
              <w:rPr>
                <w:b/>
                <w:noProof/>
                <w:webHidden/>
                <w:color w:val="auto"/>
                <w:sz w:val="22"/>
              </w:rPr>
              <w:instrText xml:space="preserve"> PAGEREF _Toc7526019 \h </w:instrText>
            </w:r>
            <w:r w:rsidRPr="000776C9">
              <w:rPr>
                <w:b/>
                <w:noProof/>
                <w:webHidden/>
                <w:color w:val="auto"/>
                <w:sz w:val="22"/>
              </w:rPr>
            </w:r>
            <w:r w:rsidRPr="000776C9">
              <w:rPr>
                <w:b/>
                <w:noProof/>
                <w:webHidden/>
                <w:color w:val="auto"/>
                <w:sz w:val="22"/>
              </w:rPr>
              <w:fldChar w:fldCharType="separate"/>
            </w:r>
            <w:r w:rsidRPr="000776C9">
              <w:rPr>
                <w:b/>
                <w:noProof/>
                <w:webHidden/>
                <w:color w:val="auto"/>
                <w:sz w:val="22"/>
              </w:rPr>
              <w:t>7</w:t>
            </w:r>
            <w:r w:rsidRPr="000776C9">
              <w:rPr>
                <w:b/>
                <w:noProof/>
                <w:webHidden/>
                <w:color w:val="auto"/>
                <w:sz w:val="22"/>
              </w:rPr>
              <w:fldChar w:fldCharType="end"/>
            </w:r>
          </w:hyperlink>
        </w:p>
        <w:p w14:paraId="584926C4" w14:textId="0EB312C0" w:rsidR="00457BBF" w:rsidRPr="000776C9" w:rsidRDefault="00457BBF" w:rsidP="000776C9">
          <w:pPr>
            <w:pStyle w:val="TOC1"/>
            <w:rPr>
              <w:rFonts w:asciiTheme="minorHAnsi" w:eastAsiaTheme="minorEastAsia" w:hAnsiTheme="minorHAnsi" w:cstheme="minorBidi"/>
              <w:kern w:val="0"/>
              <w:sz w:val="24"/>
              <w:szCs w:val="22"/>
              <w14:ligatures w14:val="none"/>
              <w14:cntxtAlts w14:val="0"/>
            </w:rPr>
          </w:pPr>
          <w:hyperlink w:anchor="_Toc7526020" w:history="1">
            <w:r w:rsidRPr="000776C9">
              <w:rPr>
                <w:rStyle w:val="Hyperlink"/>
                <w:color w:val="auto"/>
              </w:rPr>
              <w:t>Research-to-Practice</w:t>
            </w:r>
            <w:r w:rsidRPr="000776C9">
              <w:rPr>
                <w:webHidden/>
              </w:rPr>
              <w:tab/>
            </w:r>
            <w:r w:rsidRPr="000776C9">
              <w:rPr>
                <w:webHidden/>
              </w:rPr>
              <w:fldChar w:fldCharType="begin"/>
            </w:r>
            <w:r w:rsidRPr="000776C9">
              <w:rPr>
                <w:webHidden/>
              </w:rPr>
              <w:instrText xml:space="preserve"> PAGEREF _Toc7526020 \h </w:instrText>
            </w:r>
            <w:r w:rsidRPr="000776C9">
              <w:rPr>
                <w:webHidden/>
              </w:rPr>
            </w:r>
            <w:r w:rsidRPr="000776C9">
              <w:rPr>
                <w:webHidden/>
              </w:rPr>
              <w:fldChar w:fldCharType="separate"/>
            </w:r>
            <w:r w:rsidRPr="000776C9">
              <w:rPr>
                <w:webHidden/>
              </w:rPr>
              <w:t>8</w:t>
            </w:r>
            <w:r w:rsidRPr="000776C9">
              <w:rPr>
                <w:webHidden/>
              </w:rPr>
              <w:fldChar w:fldCharType="end"/>
            </w:r>
          </w:hyperlink>
        </w:p>
        <w:p w14:paraId="09611834" w14:textId="4DD112F2" w:rsidR="00457BBF" w:rsidRPr="000776C9" w:rsidRDefault="00457BBF" w:rsidP="00457BBF">
          <w:pPr>
            <w:pStyle w:val="TOC2"/>
            <w:tabs>
              <w:tab w:val="right" w:leader="dot" w:pos="9350"/>
            </w:tabs>
            <w:spacing w:line="480" w:lineRule="auto"/>
            <w:rPr>
              <w:rFonts w:asciiTheme="minorHAnsi" w:eastAsiaTheme="minorEastAsia" w:hAnsiTheme="minorHAnsi" w:cstheme="minorBidi"/>
              <w:b/>
              <w:noProof/>
              <w:color w:val="auto"/>
              <w:kern w:val="0"/>
              <w:sz w:val="24"/>
              <w:szCs w:val="22"/>
              <w14:ligatures w14:val="none"/>
              <w14:cntxtAlts w14:val="0"/>
            </w:rPr>
          </w:pPr>
          <w:hyperlink w:anchor="_Toc7526021" w:history="1">
            <w:r w:rsidRPr="000776C9">
              <w:rPr>
                <w:rStyle w:val="Hyperlink"/>
                <w:rFonts w:cstheme="minorHAnsi"/>
                <w:b/>
                <w:noProof/>
                <w:color w:val="auto"/>
                <w:sz w:val="22"/>
                <w:lang w:eastAsia="zh-CN"/>
              </w:rPr>
              <w:t>National Level</w:t>
            </w:r>
            <w:r w:rsidRPr="000776C9">
              <w:rPr>
                <w:b/>
                <w:noProof/>
                <w:webHidden/>
                <w:color w:val="auto"/>
                <w:sz w:val="22"/>
              </w:rPr>
              <w:tab/>
            </w:r>
            <w:r w:rsidRPr="000776C9">
              <w:rPr>
                <w:b/>
                <w:noProof/>
                <w:webHidden/>
                <w:color w:val="auto"/>
                <w:sz w:val="22"/>
              </w:rPr>
              <w:fldChar w:fldCharType="begin"/>
            </w:r>
            <w:r w:rsidRPr="000776C9">
              <w:rPr>
                <w:b/>
                <w:noProof/>
                <w:webHidden/>
                <w:color w:val="auto"/>
                <w:sz w:val="22"/>
              </w:rPr>
              <w:instrText xml:space="preserve"> PAGEREF _Toc7526021 \h </w:instrText>
            </w:r>
            <w:r w:rsidRPr="000776C9">
              <w:rPr>
                <w:b/>
                <w:noProof/>
                <w:webHidden/>
                <w:color w:val="auto"/>
                <w:sz w:val="22"/>
              </w:rPr>
            </w:r>
            <w:r w:rsidRPr="000776C9">
              <w:rPr>
                <w:b/>
                <w:noProof/>
                <w:webHidden/>
                <w:color w:val="auto"/>
                <w:sz w:val="22"/>
              </w:rPr>
              <w:fldChar w:fldCharType="separate"/>
            </w:r>
            <w:r w:rsidRPr="000776C9">
              <w:rPr>
                <w:b/>
                <w:noProof/>
                <w:webHidden/>
                <w:color w:val="auto"/>
                <w:sz w:val="22"/>
              </w:rPr>
              <w:t>9</w:t>
            </w:r>
            <w:r w:rsidRPr="000776C9">
              <w:rPr>
                <w:b/>
                <w:noProof/>
                <w:webHidden/>
                <w:color w:val="auto"/>
                <w:sz w:val="22"/>
              </w:rPr>
              <w:fldChar w:fldCharType="end"/>
            </w:r>
          </w:hyperlink>
        </w:p>
        <w:p w14:paraId="6CEA450D" w14:textId="13DA4F7A" w:rsidR="00457BBF" w:rsidRPr="000776C9" w:rsidRDefault="00457BBF" w:rsidP="00457BBF">
          <w:pPr>
            <w:pStyle w:val="TOC2"/>
            <w:tabs>
              <w:tab w:val="right" w:leader="dot" w:pos="9350"/>
            </w:tabs>
            <w:spacing w:line="480" w:lineRule="auto"/>
            <w:rPr>
              <w:rFonts w:asciiTheme="minorHAnsi" w:eastAsiaTheme="minorEastAsia" w:hAnsiTheme="minorHAnsi" w:cstheme="minorBidi"/>
              <w:b/>
              <w:noProof/>
              <w:color w:val="auto"/>
              <w:kern w:val="0"/>
              <w:sz w:val="24"/>
              <w:szCs w:val="22"/>
              <w14:ligatures w14:val="none"/>
              <w14:cntxtAlts w14:val="0"/>
            </w:rPr>
          </w:pPr>
          <w:hyperlink w:anchor="_Toc7526022" w:history="1">
            <w:r w:rsidRPr="000776C9">
              <w:rPr>
                <w:rStyle w:val="Hyperlink"/>
                <w:rFonts w:cstheme="minorHAnsi"/>
                <w:b/>
                <w:noProof/>
                <w:color w:val="auto"/>
                <w:sz w:val="22"/>
                <w:lang w:eastAsia="zh-CN"/>
              </w:rPr>
              <w:t>Regional Level</w:t>
            </w:r>
            <w:r w:rsidRPr="000776C9">
              <w:rPr>
                <w:b/>
                <w:noProof/>
                <w:webHidden/>
                <w:color w:val="auto"/>
                <w:sz w:val="22"/>
              </w:rPr>
              <w:tab/>
            </w:r>
            <w:r w:rsidRPr="000776C9">
              <w:rPr>
                <w:b/>
                <w:noProof/>
                <w:webHidden/>
                <w:color w:val="auto"/>
                <w:sz w:val="22"/>
              </w:rPr>
              <w:fldChar w:fldCharType="begin"/>
            </w:r>
            <w:r w:rsidRPr="000776C9">
              <w:rPr>
                <w:b/>
                <w:noProof/>
                <w:webHidden/>
                <w:color w:val="auto"/>
                <w:sz w:val="22"/>
              </w:rPr>
              <w:instrText xml:space="preserve"> PAGEREF _Toc7526022 \h </w:instrText>
            </w:r>
            <w:r w:rsidRPr="000776C9">
              <w:rPr>
                <w:b/>
                <w:noProof/>
                <w:webHidden/>
                <w:color w:val="auto"/>
                <w:sz w:val="22"/>
              </w:rPr>
            </w:r>
            <w:r w:rsidRPr="000776C9">
              <w:rPr>
                <w:b/>
                <w:noProof/>
                <w:webHidden/>
                <w:color w:val="auto"/>
                <w:sz w:val="22"/>
              </w:rPr>
              <w:fldChar w:fldCharType="separate"/>
            </w:r>
            <w:r w:rsidRPr="000776C9">
              <w:rPr>
                <w:b/>
                <w:noProof/>
                <w:webHidden/>
                <w:color w:val="auto"/>
                <w:sz w:val="22"/>
              </w:rPr>
              <w:t>10</w:t>
            </w:r>
            <w:r w:rsidRPr="000776C9">
              <w:rPr>
                <w:b/>
                <w:noProof/>
                <w:webHidden/>
                <w:color w:val="auto"/>
                <w:sz w:val="22"/>
              </w:rPr>
              <w:fldChar w:fldCharType="end"/>
            </w:r>
          </w:hyperlink>
        </w:p>
        <w:p w14:paraId="7267EC78" w14:textId="359F0A8A" w:rsidR="00457BBF" w:rsidRPr="000776C9" w:rsidRDefault="00457BBF" w:rsidP="00457BBF">
          <w:pPr>
            <w:pStyle w:val="TOC2"/>
            <w:tabs>
              <w:tab w:val="right" w:leader="dot" w:pos="9350"/>
            </w:tabs>
            <w:spacing w:line="480" w:lineRule="auto"/>
            <w:rPr>
              <w:rFonts w:asciiTheme="minorHAnsi" w:eastAsiaTheme="minorEastAsia" w:hAnsiTheme="minorHAnsi" w:cstheme="minorBidi"/>
              <w:b/>
              <w:noProof/>
              <w:color w:val="auto"/>
              <w:kern w:val="0"/>
              <w:sz w:val="24"/>
              <w:szCs w:val="22"/>
              <w14:ligatures w14:val="none"/>
              <w14:cntxtAlts w14:val="0"/>
            </w:rPr>
          </w:pPr>
          <w:hyperlink w:anchor="_Toc7526023" w:history="1">
            <w:r w:rsidRPr="000776C9">
              <w:rPr>
                <w:rStyle w:val="Hyperlink"/>
                <w:rFonts w:cstheme="minorHAnsi"/>
                <w:b/>
                <w:noProof/>
                <w:color w:val="auto"/>
                <w:sz w:val="22"/>
                <w:lang w:eastAsia="zh-CN"/>
              </w:rPr>
              <w:t>Institutional Level</w:t>
            </w:r>
            <w:r w:rsidRPr="000776C9">
              <w:rPr>
                <w:b/>
                <w:noProof/>
                <w:webHidden/>
                <w:color w:val="auto"/>
                <w:sz w:val="22"/>
              </w:rPr>
              <w:tab/>
            </w:r>
            <w:r w:rsidRPr="000776C9">
              <w:rPr>
                <w:b/>
                <w:noProof/>
                <w:webHidden/>
                <w:color w:val="auto"/>
                <w:sz w:val="22"/>
              </w:rPr>
              <w:fldChar w:fldCharType="begin"/>
            </w:r>
            <w:r w:rsidRPr="000776C9">
              <w:rPr>
                <w:b/>
                <w:noProof/>
                <w:webHidden/>
                <w:color w:val="auto"/>
                <w:sz w:val="22"/>
              </w:rPr>
              <w:instrText xml:space="preserve"> PAGEREF _Toc7526023 \h </w:instrText>
            </w:r>
            <w:r w:rsidRPr="000776C9">
              <w:rPr>
                <w:b/>
                <w:noProof/>
                <w:webHidden/>
                <w:color w:val="auto"/>
                <w:sz w:val="22"/>
              </w:rPr>
            </w:r>
            <w:r w:rsidRPr="000776C9">
              <w:rPr>
                <w:b/>
                <w:noProof/>
                <w:webHidden/>
                <w:color w:val="auto"/>
                <w:sz w:val="22"/>
              </w:rPr>
              <w:fldChar w:fldCharType="separate"/>
            </w:r>
            <w:r w:rsidRPr="000776C9">
              <w:rPr>
                <w:b/>
                <w:noProof/>
                <w:webHidden/>
                <w:color w:val="auto"/>
                <w:sz w:val="22"/>
              </w:rPr>
              <w:t>11</w:t>
            </w:r>
            <w:r w:rsidRPr="000776C9">
              <w:rPr>
                <w:b/>
                <w:noProof/>
                <w:webHidden/>
                <w:color w:val="auto"/>
                <w:sz w:val="22"/>
              </w:rPr>
              <w:fldChar w:fldCharType="end"/>
            </w:r>
          </w:hyperlink>
        </w:p>
        <w:p w14:paraId="17E7B567" w14:textId="30B65F88" w:rsidR="00457BBF" w:rsidRPr="000776C9" w:rsidRDefault="00457BBF" w:rsidP="000776C9">
          <w:pPr>
            <w:pStyle w:val="TOC1"/>
            <w:rPr>
              <w:rFonts w:asciiTheme="minorHAnsi" w:eastAsiaTheme="minorEastAsia" w:hAnsiTheme="minorHAnsi" w:cstheme="minorBidi"/>
              <w:kern w:val="0"/>
              <w:sz w:val="24"/>
              <w:szCs w:val="22"/>
              <w14:ligatures w14:val="none"/>
              <w14:cntxtAlts w14:val="0"/>
            </w:rPr>
          </w:pPr>
          <w:hyperlink w:anchor="_Toc7526024" w:history="1">
            <w:r w:rsidRPr="000776C9">
              <w:rPr>
                <w:rStyle w:val="Hyperlink"/>
                <w:color w:val="auto"/>
              </w:rPr>
              <w:t>Recommendations</w:t>
            </w:r>
            <w:r w:rsidRPr="000776C9">
              <w:rPr>
                <w:webHidden/>
              </w:rPr>
              <w:tab/>
            </w:r>
            <w:r w:rsidRPr="000776C9">
              <w:rPr>
                <w:webHidden/>
              </w:rPr>
              <w:fldChar w:fldCharType="begin"/>
            </w:r>
            <w:r w:rsidRPr="000776C9">
              <w:rPr>
                <w:webHidden/>
              </w:rPr>
              <w:instrText xml:space="preserve"> PAGEREF _Toc7526024 \h </w:instrText>
            </w:r>
            <w:r w:rsidRPr="000776C9">
              <w:rPr>
                <w:webHidden/>
              </w:rPr>
            </w:r>
            <w:r w:rsidRPr="000776C9">
              <w:rPr>
                <w:webHidden/>
              </w:rPr>
              <w:fldChar w:fldCharType="separate"/>
            </w:r>
            <w:r w:rsidRPr="000776C9">
              <w:rPr>
                <w:webHidden/>
              </w:rPr>
              <w:t>14</w:t>
            </w:r>
            <w:r w:rsidRPr="000776C9">
              <w:rPr>
                <w:webHidden/>
              </w:rPr>
              <w:fldChar w:fldCharType="end"/>
            </w:r>
          </w:hyperlink>
        </w:p>
        <w:p w14:paraId="2F26E2FF" w14:textId="4BE95E96" w:rsidR="00457BBF" w:rsidRPr="000776C9" w:rsidRDefault="00457BBF" w:rsidP="000776C9">
          <w:pPr>
            <w:pStyle w:val="TOC1"/>
            <w:rPr>
              <w:rFonts w:asciiTheme="minorHAnsi" w:eastAsiaTheme="minorEastAsia" w:hAnsiTheme="minorHAnsi" w:cstheme="minorBidi"/>
              <w:kern w:val="0"/>
              <w:sz w:val="24"/>
              <w:szCs w:val="22"/>
              <w14:ligatures w14:val="none"/>
              <w14:cntxtAlts w14:val="0"/>
            </w:rPr>
          </w:pPr>
          <w:hyperlink w:anchor="_Toc7526025" w:history="1">
            <w:r w:rsidRPr="000776C9">
              <w:rPr>
                <w:rStyle w:val="Hyperlink"/>
                <w:color w:val="auto"/>
              </w:rPr>
              <w:t>Next Steps and Future Considerations</w:t>
            </w:r>
            <w:r w:rsidRPr="000776C9">
              <w:rPr>
                <w:webHidden/>
              </w:rPr>
              <w:tab/>
            </w:r>
            <w:r w:rsidRPr="000776C9">
              <w:rPr>
                <w:webHidden/>
              </w:rPr>
              <w:fldChar w:fldCharType="begin"/>
            </w:r>
            <w:r w:rsidRPr="000776C9">
              <w:rPr>
                <w:webHidden/>
              </w:rPr>
              <w:instrText xml:space="preserve"> PAGEREF _Toc7526025 \h </w:instrText>
            </w:r>
            <w:r w:rsidRPr="000776C9">
              <w:rPr>
                <w:webHidden/>
              </w:rPr>
            </w:r>
            <w:r w:rsidRPr="000776C9">
              <w:rPr>
                <w:webHidden/>
              </w:rPr>
              <w:fldChar w:fldCharType="separate"/>
            </w:r>
            <w:r w:rsidRPr="000776C9">
              <w:rPr>
                <w:webHidden/>
              </w:rPr>
              <w:t>16</w:t>
            </w:r>
            <w:r w:rsidRPr="000776C9">
              <w:rPr>
                <w:webHidden/>
              </w:rPr>
              <w:fldChar w:fldCharType="end"/>
            </w:r>
          </w:hyperlink>
        </w:p>
        <w:p w14:paraId="01DF1B6B" w14:textId="66437946" w:rsidR="00457BBF" w:rsidRPr="000776C9" w:rsidRDefault="00457BBF" w:rsidP="000776C9">
          <w:pPr>
            <w:pStyle w:val="TOC1"/>
            <w:rPr>
              <w:rFonts w:asciiTheme="minorHAnsi" w:eastAsiaTheme="minorEastAsia" w:hAnsiTheme="minorHAnsi" w:cstheme="minorBidi"/>
              <w:kern w:val="0"/>
              <w:sz w:val="24"/>
              <w:szCs w:val="22"/>
              <w14:ligatures w14:val="none"/>
              <w14:cntxtAlts w14:val="0"/>
            </w:rPr>
          </w:pPr>
          <w:hyperlink w:anchor="_Toc7526026" w:history="1">
            <w:r w:rsidRPr="000776C9">
              <w:rPr>
                <w:rStyle w:val="Hyperlink"/>
                <w:color w:val="auto"/>
              </w:rPr>
              <w:t>References</w:t>
            </w:r>
            <w:r w:rsidRPr="000776C9">
              <w:rPr>
                <w:webHidden/>
              </w:rPr>
              <w:tab/>
            </w:r>
            <w:r w:rsidRPr="000776C9">
              <w:rPr>
                <w:webHidden/>
              </w:rPr>
              <w:fldChar w:fldCharType="begin"/>
            </w:r>
            <w:r w:rsidRPr="000776C9">
              <w:rPr>
                <w:webHidden/>
              </w:rPr>
              <w:instrText xml:space="preserve"> PAGEREF _Toc7526026 \h </w:instrText>
            </w:r>
            <w:r w:rsidRPr="000776C9">
              <w:rPr>
                <w:webHidden/>
              </w:rPr>
            </w:r>
            <w:r w:rsidRPr="000776C9">
              <w:rPr>
                <w:webHidden/>
              </w:rPr>
              <w:fldChar w:fldCharType="separate"/>
            </w:r>
            <w:r w:rsidRPr="000776C9">
              <w:rPr>
                <w:webHidden/>
              </w:rPr>
              <w:t>16</w:t>
            </w:r>
            <w:r w:rsidRPr="000776C9">
              <w:rPr>
                <w:webHidden/>
              </w:rPr>
              <w:fldChar w:fldCharType="end"/>
            </w:r>
          </w:hyperlink>
        </w:p>
        <w:p w14:paraId="0A605A01" w14:textId="75F489A4" w:rsidR="00457BBF" w:rsidRDefault="00457BBF" w:rsidP="00457BBF">
          <w:pPr>
            <w:spacing w:line="480" w:lineRule="auto"/>
          </w:pPr>
          <w:r w:rsidRPr="00457BBF">
            <w:rPr>
              <w:b/>
              <w:bCs/>
              <w:noProof/>
              <w:sz w:val="22"/>
            </w:rPr>
            <w:fldChar w:fldCharType="end"/>
          </w:r>
        </w:p>
      </w:sdtContent>
    </w:sdt>
    <w:p w14:paraId="45312DAA" w14:textId="77777777" w:rsidR="004A5302" w:rsidRPr="0055469C" w:rsidRDefault="004A5302" w:rsidP="004A5302">
      <w:pPr>
        <w:widowControl w:val="0"/>
        <w:rPr>
          <w:rFonts w:asciiTheme="minorHAnsi" w:hAnsiTheme="minorHAnsi" w:cstheme="minorHAnsi"/>
          <w:color w:val="2F5496" w:themeColor="accent1" w:themeShade="BF"/>
          <w:sz w:val="22"/>
          <w:szCs w:val="22"/>
          <w14:ligatures w14:val="none"/>
        </w:rPr>
      </w:pPr>
    </w:p>
    <w:p w14:paraId="46D31A08" w14:textId="2B9A857E" w:rsidR="004A5302" w:rsidRPr="0055469C" w:rsidRDefault="004A5302" w:rsidP="004A5302">
      <w:pPr>
        <w:widowControl w:val="0"/>
        <w:rPr>
          <w:rFonts w:asciiTheme="minorHAnsi" w:hAnsiTheme="minorHAnsi" w:cstheme="minorHAnsi"/>
          <w:color w:val="2F5496" w:themeColor="accent1" w:themeShade="BF"/>
          <w:sz w:val="22"/>
          <w:szCs w:val="22"/>
          <w14:ligatures w14:val="none"/>
        </w:rPr>
      </w:pPr>
    </w:p>
    <w:p w14:paraId="61FFEB6B" w14:textId="31F74E00" w:rsidR="004A5302" w:rsidRPr="0055469C" w:rsidRDefault="004A5302">
      <w:pPr>
        <w:spacing w:after="160" w:line="259" w:lineRule="auto"/>
        <w:rPr>
          <w:rFonts w:asciiTheme="minorHAnsi" w:hAnsiTheme="minorHAnsi" w:cstheme="minorHAnsi"/>
          <w:color w:val="2F5496" w:themeColor="accent1" w:themeShade="BF"/>
          <w:sz w:val="22"/>
          <w:szCs w:val="22"/>
          <w14:ligatures w14:val="none"/>
        </w:rPr>
      </w:pPr>
      <w:r w:rsidRPr="0055469C">
        <w:rPr>
          <w:rFonts w:asciiTheme="minorHAnsi" w:hAnsiTheme="minorHAnsi" w:cstheme="minorHAnsi"/>
          <w:color w:val="2F5496" w:themeColor="accent1" w:themeShade="BF"/>
          <w:sz w:val="22"/>
          <w:szCs w:val="22"/>
          <w14:ligatures w14:val="none"/>
        </w:rPr>
        <w:br w:type="page"/>
      </w:r>
    </w:p>
    <w:p w14:paraId="77781F94" w14:textId="02B81C4F" w:rsidR="004A5302" w:rsidRPr="00457BBF" w:rsidRDefault="004A5302" w:rsidP="004A5302">
      <w:pPr>
        <w:pStyle w:val="Heading1"/>
        <w:rPr>
          <w:rFonts w:asciiTheme="minorHAnsi" w:hAnsiTheme="minorHAnsi" w:cstheme="minorHAnsi"/>
          <w:b/>
          <w:szCs w:val="22"/>
        </w:rPr>
      </w:pPr>
      <w:bookmarkStart w:id="1" w:name="_Toc7526016"/>
      <w:r w:rsidRPr="00457BBF">
        <w:rPr>
          <w:rFonts w:asciiTheme="minorHAnsi" w:hAnsiTheme="minorHAnsi" w:cstheme="minorHAnsi"/>
          <w:b/>
          <w:szCs w:val="22"/>
        </w:rPr>
        <w:lastRenderedPageBreak/>
        <w:t>Abstract</w:t>
      </w:r>
      <w:bookmarkEnd w:id="1"/>
    </w:p>
    <w:p w14:paraId="60D5BB49" w14:textId="77777777" w:rsidR="004A5302" w:rsidRPr="0055469C" w:rsidRDefault="004A5302" w:rsidP="004A5302">
      <w:pPr>
        <w:pStyle w:val="NoSpacing"/>
        <w:spacing w:line="360" w:lineRule="auto"/>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The purpose of this research brief is to summarize the literature on the career development needs of college students with disabilities, highlight exemplary models of support, and provide recommendations on best practice and future efforts to support positive employment outcomes for persons with disabilities.  Four key career development areas are identified: career-related knowledge, work-related experience, job search skills, and disability-related knowledge and </w:t>
      </w:r>
      <w:r w:rsidRPr="0055469C">
        <w:rPr>
          <w:rFonts w:asciiTheme="minorHAnsi" w:hAnsiTheme="minorHAnsi" w:cstheme="minorHAnsi"/>
          <w:lang w:eastAsia="zh-CN"/>
          <w14:ligatures w14:val="none"/>
        </w:rPr>
        <w:br/>
        <w:t xml:space="preserve">self-advocacy.  Common themes from the existing literature are synthesized into indicators of evidence-based practice.  Models of support at the national, regional, and university-level are reviewed.  Recommendations for best practice are provided, as well as future considerations for improving and expanding existing supports.  </w:t>
      </w:r>
    </w:p>
    <w:p w14:paraId="027EBAB6" w14:textId="77777777" w:rsidR="004A5302" w:rsidRPr="0055469C" w:rsidRDefault="004A5302" w:rsidP="004A5302">
      <w:pPr>
        <w:spacing w:after="16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52CD8DC4" w14:textId="77777777" w:rsidR="004A5302" w:rsidRPr="0055469C" w:rsidRDefault="004A5302" w:rsidP="004A5302">
      <w:pPr>
        <w:spacing w:after="160"/>
        <w:rPr>
          <w:rFonts w:asciiTheme="minorHAnsi" w:hAnsiTheme="minorHAnsi" w:cstheme="minorHAnsi"/>
          <w:color w:val="0563C1"/>
          <w:sz w:val="22"/>
          <w:szCs w:val="22"/>
          <w:u w:val="single"/>
          <w14:ligatures w14:val="none"/>
        </w:rPr>
      </w:pPr>
      <w:r w:rsidRPr="0055469C">
        <w:rPr>
          <w:rFonts w:asciiTheme="minorHAnsi" w:hAnsiTheme="minorHAnsi" w:cstheme="minorHAnsi"/>
          <w:sz w:val="22"/>
          <w:szCs w:val="22"/>
          <w14:ligatures w14:val="none"/>
        </w:rPr>
        <w:t xml:space="preserve">Suggested citation: </w:t>
      </w:r>
      <w:proofErr w:type="spellStart"/>
      <w:r w:rsidRPr="0055469C">
        <w:rPr>
          <w:rFonts w:asciiTheme="minorHAnsi" w:hAnsiTheme="minorHAnsi" w:cstheme="minorHAnsi"/>
          <w:sz w:val="22"/>
          <w:szCs w:val="22"/>
          <w14:ligatures w14:val="none"/>
        </w:rPr>
        <w:t>Pillette</w:t>
      </w:r>
      <w:proofErr w:type="spellEnd"/>
      <w:r w:rsidRPr="0055469C">
        <w:rPr>
          <w:rFonts w:asciiTheme="minorHAnsi" w:hAnsiTheme="minorHAnsi" w:cstheme="minorHAnsi"/>
          <w:sz w:val="22"/>
          <w:szCs w:val="22"/>
          <w14:ligatures w14:val="none"/>
        </w:rPr>
        <w:t xml:space="preserve">, K.  (2019).  College Students with Disabilities and Employment: Career Development Needs and Models of Support.  </w:t>
      </w:r>
      <w:r w:rsidRPr="0055469C">
        <w:rPr>
          <w:rFonts w:asciiTheme="minorHAnsi" w:hAnsiTheme="minorHAnsi" w:cstheme="minorHAnsi"/>
          <w:i/>
          <w:iCs/>
          <w:sz w:val="22"/>
          <w:szCs w:val="22"/>
          <w14:ligatures w14:val="none"/>
        </w:rPr>
        <w:t>NCCSD Research Brief</w:t>
      </w:r>
      <w:r w:rsidRPr="0055469C">
        <w:rPr>
          <w:rFonts w:asciiTheme="minorHAnsi" w:hAnsiTheme="minorHAnsi" w:cstheme="minorHAnsi"/>
          <w:sz w:val="22"/>
          <w:szCs w:val="22"/>
          <w14:ligatures w14:val="none"/>
        </w:rPr>
        <w:t xml:space="preserve">, </w:t>
      </w:r>
      <w:r w:rsidRPr="0055469C">
        <w:rPr>
          <w:rFonts w:asciiTheme="minorHAnsi" w:hAnsiTheme="minorHAnsi" w:cstheme="minorHAnsi"/>
          <w:i/>
          <w:iCs/>
          <w:sz w:val="22"/>
          <w:szCs w:val="22"/>
          <w14:ligatures w14:val="none"/>
        </w:rPr>
        <w:t>2</w:t>
      </w:r>
      <w:r w:rsidRPr="0055469C">
        <w:rPr>
          <w:rFonts w:asciiTheme="minorHAnsi" w:hAnsiTheme="minorHAnsi" w:cstheme="minorHAnsi"/>
          <w:sz w:val="22"/>
          <w:szCs w:val="22"/>
          <w14:ligatures w14:val="none"/>
        </w:rPr>
        <w:t xml:space="preserve">(3).   Huntersville, NC: National Center for College Students with Disabilities, Association on Higher Education </w:t>
      </w:r>
      <w:proofErr w:type="gramStart"/>
      <w:r w:rsidRPr="0055469C">
        <w:rPr>
          <w:rFonts w:asciiTheme="minorHAnsi" w:hAnsiTheme="minorHAnsi" w:cstheme="minorHAnsi"/>
          <w:sz w:val="22"/>
          <w:szCs w:val="22"/>
          <w14:ligatures w14:val="none"/>
        </w:rPr>
        <w:t>And</w:t>
      </w:r>
      <w:proofErr w:type="gramEnd"/>
      <w:r w:rsidRPr="0055469C">
        <w:rPr>
          <w:rFonts w:asciiTheme="minorHAnsi" w:hAnsiTheme="minorHAnsi" w:cstheme="minorHAnsi"/>
          <w:sz w:val="22"/>
          <w:szCs w:val="22"/>
          <w14:ligatures w14:val="none"/>
        </w:rPr>
        <w:t xml:space="preserve"> Disability.   Available at http://www.NCCSDclearinghouse.org</w:t>
      </w:r>
    </w:p>
    <w:p w14:paraId="32C47425" w14:textId="17E51A5C" w:rsidR="004A5302" w:rsidRPr="0055469C" w:rsidRDefault="004A5302" w:rsidP="004A5302">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4B30E77B" w14:textId="77777777" w:rsidR="004A5302" w:rsidRPr="0055469C" w:rsidRDefault="004A5302">
      <w:pPr>
        <w:spacing w:after="160" w:line="259" w:lineRule="auto"/>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br w:type="page"/>
      </w:r>
    </w:p>
    <w:p w14:paraId="0A4F1BAB" w14:textId="47A63751" w:rsidR="004A5302" w:rsidRPr="00457BBF" w:rsidRDefault="004A5302" w:rsidP="004A5302">
      <w:pPr>
        <w:pStyle w:val="Heading1"/>
        <w:rPr>
          <w:rFonts w:asciiTheme="minorHAnsi" w:hAnsiTheme="minorHAnsi" w:cstheme="minorHAnsi"/>
          <w:b/>
          <w:szCs w:val="22"/>
        </w:rPr>
      </w:pPr>
      <w:bookmarkStart w:id="2" w:name="_Toc7526017"/>
      <w:r w:rsidRPr="00457BBF">
        <w:rPr>
          <w:rFonts w:asciiTheme="minorHAnsi" w:hAnsiTheme="minorHAnsi" w:cstheme="minorHAnsi"/>
          <w:b/>
          <w:szCs w:val="22"/>
        </w:rPr>
        <w:lastRenderedPageBreak/>
        <w:t>Introduction</w:t>
      </w:r>
      <w:bookmarkEnd w:id="2"/>
    </w:p>
    <w:p w14:paraId="0CC09731" w14:textId="77777777" w:rsidR="004A5302" w:rsidRPr="0055469C" w:rsidRDefault="004A5302" w:rsidP="004A5302">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It is well known that persons with disabilities are chronically under- or unemployed (U.S.  Department of Labor, 2018a).  This reality holds true even for college graduates with disabilities.  While a degree may grant some advantage, these students are still not seeing the same rates or levels of employment as their non-disabled peers.  They are less likely to hold professional positions, including positions that </w:t>
      </w:r>
      <w:proofErr w:type="gramStart"/>
      <w:r w:rsidRPr="0055469C">
        <w:rPr>
          <w:rFonts w:asciiTheme="minorHAnsi" w:hAnsiTheme="minorHAnsi" w:cstheme="minorHAnsi"/>
          <w:lang w:eastAsia="zh-CN"/>
          <w14:ligatures w14:val="none"/>
        </w:rPr>
        <w:t>actually require</w:t>
      </w:r>
      <w:proofErr w:type="gramEnd"/>
      <w:r w:rsidRPr="0055469C">
        <w:rPr>
          <w:rFonts w:asciiTheme="minorHAnsi" w:hAnsiTheme="minorHAnsi" w:cstheme="minorHAnsi"/>
          <w:lang w:eastAsia="zh-CN"/>
          <w14:ligatures w14:val="none"/>
        </w:rPr>
        <w:t xml:space="preserve"> post-secondary degrees.  Many graduates are employed in roles with limited opportunities for professional advancement, and limited benefits (Enright, Conyers, &amp; Szymanski, 1996; Nicholas, </w:t>
      </w:r>
      <w:proofErr w:type="spellStart"/>
      <w:r w:rsidRPr="0055469C">
        <w:rPr>
          <w:rFonts w:asciiTheme="minorHAnsi" w:hAnsiTheme="minorHAnsi" w:cstheme="minorHAnsi"/>
          <w:lang w:eastAsia="zh-CN"/>
          <w14:ligatures w14:val="none"/>
        </w:rPr>
        <w:t>Kauder</w:t>
      </w:r>
      <w:proofErr w:type="spellEnd"/>
      <w:r w:rsidRPr="0055469C">
        <w:rPr>
          <w:rFonts w:asciiTheme="minorHAnsi" w:hAnsiTheme="minorHAnsi" w:cstheme="minorHAnsi"/>
          <w:lang w:eastAsia="zh-CN"/>
          <w14:ligatures w14:val="none"/>
        </w:rPr>
        <w:t xml:space="preserve">, </w:t>
      </w:r>
      <w:proofErr w:type="spellStart"/>
      <w:r w:rsidRPr="0055469C">
        <w:rPr>
          <w:rFonts w:asciiTheme="minorHAnsi" w:hAnsiTheme="minorHAnsi" w:cstheme="minorHAnsi"/>
          <w:lang w:eastAsia="zh-CN"/>
          <w14:ligatures w14:val="none"/>
        </w:rPr>
        <w:t>Krepcio</w:t>
      </w:r>
      <w:proofErr w:type="spellEnd"/>
      <w:r w:rsidRPr="0055469C">
        <w:rPr>
          <w:rFonts w:asciiTheme="minorHAnsi" w:hAnsiTheme="minorHAnsi" w:cstheme="minorHAnsi"/>
          <w:lang w:eastAsia="zh-CN"/>
          <w14:ligatures w14:val="none"/>
        </w:rPr>
        <w:t xml:space="preserve">, &amp; Baker, 2011; Roessler, Hennessey, &amp; </w:t>
      </w:r>
      <w:proofErr w:type="spellStart"/>
      <w:r w:rsidRPr="0055469C">
        <w:rPr>
          <w:rFonts w:asciiTheme="minorHAnsi" w:hAnsiTheme="minorHAnsi" w:cstheme="minorHAnsi"/>
          <w:lang w:eastAsia="zh-CN"/>
          <w14:ligatures w14:val="none"/>
        </w:rPr>
        <w:t>Rumrill</w:t>
      </w:r>
      <w:proofErr w:type="spellEnd"/>
      <w:r w:rsidRPr="0055469C">
        <w:rPr>
          <w:rFonts w:asciiTheme="minorHAnsi" w:hAnsiTheme="minorHAnsi" w:cstheme="minorHAnsi"/>
          <w:lang w:eastAsia="zh-CN"/>
          <w14:ligatures w14:val="none"/>
        </w:rPr>
        <w:t>, 2007).  While all recent graduates must meet specific job qualifications and demonstrate transferable skills, graduates with disabilities must also anticipate and determine their need for accommodation, navigate disclosure conversations, be knowledgeable about disability law, and generally be prepared to contend with employers who may be hesitant to hire individuals with disabilities (Nicholas et al., 2011; Roessler et al., 2007).</w:t>
      </w:r>
    </w:p>
    <w:p w14:paraId="5374E993" w14:textId="77777777" w:rsidR="004A5302" w:rsidRPr="0055469C" w:rsidRDefault="004A5302" w:rsidP="004A5302">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47317DC6" w14:textId="77777777" w:rsidR="004A5302" w:rsidRPr="0055469C" w:rsidRDefault="004A5302" w:rsidP="004A5302">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While college graduates with disabilities are encountering these challenges, they may not be fully aware of their own career development needs.  In a study by Hitchings, </w:t>
      </w:r>
      <w:proofErr w:type="spellStart"/>
      <w:r w:rsidRPr="0055469C">
        <w:rPr>
          <w:rFonts w:asciiTheme="minorHAnsi" w:hAnsiTheme="minorHAnsi" w:cstheme="minorHAnsi"/>
          <w:lang w:eastAsia="zh-CN"/>
          <w14:ligatures w14:val="none"/>
        </w:rPr>
        <w:t>Luzzo</w:t>
      </w:r>
      <w:proofErr w:type="spellEnd"/>
      <w:r w:rsidRPr="0055469C">
        <w:rPr>
          <w:rFonts w:asciiTheme="minorHAnsi" w:hAnsiTheme="minorHAnsi" w:cstheme="minorHAnsi"/>
          <w:lang w:eastAsia="zh-CN"/>
          <w14:ligatures w14:val="none"/>
        </w:rPr>
        <w:t xml:space="preserve">, </w:t>
      </w:r>
      <w:proofErr w:type="spellStart"/>
      <w:r w:rsidRPr="0055469C">
        <w:rPr>
          <w:rFonts w:asciiTheme="minorHAnsi" w:hAnsiTheme="minorHAnsi" w:cstheme="minorHAnsi"/>
          <w:lang w:eastAsia="zh-CN"/>
          <w14:ligatures w14:val="none"/>
        </w:rPr>
        <w:t>Ristow</w:t>
      </w:r>
      <w:proofErr w:type="spellEnd"/>
      <w:r w:rsidRPr="0055469C">
        <w:rPr>
          <w:rFonts w:asciiTheme="minorHAnsi" w:hAnsiTheme="minorHAnsi" w:cstheme="minorHAnsi"/>
          <w:lang w:eastAsia="zh-CN"/>
          <w14:ligatures w14:val="none"/>
        </w:rPr>
        <w:t xml:space="preserve">, Horvath, </w:t>
      </w:r>
      <w:proofErr w:type="spellStart"/>
      <w:r w:rsidRPr="0055469C">
        <w:rPr>
          <w:rFonts w:asciiTheme="minorHAnsi" w:hAnsiTheme="minorHAnsi" w:cstheme="minorHAnsi"/>
          <w:lang w:eastAsia="zh-CN"/>
          <w14:ligatures w14:val="none"/>
        </w:rPr>
        <w:t>Retish</w:t>
      </w:r>
      <w:proofErr w:type="spellEnd"/>
      <w:r w:rsidRPr="0055469C">
        <w:rPr>
          <w:rFonts w:asciiTheme="minorHAnsi" w:hAnsiTheme="minorHAnsi" w:cstheme="minorHAnsi"/>
          <w:lang w:eastAsia="zh-CN"/>
          <w14:ligatures w14:val="none"/>
        </w:rPr>
        <w:t xml:space="preserve">, and Tanners (2001), 53 percent of college students surveyed were unsure what their needs and experiences would be upon entering the world of work.  Yet, only 13 percent believed their disability would </w:t>
      </w:r>
      <w:r w:rsidRPr="0055469C">
        <w:rPr>
          <w:rFonts w:asciiTheme="minorHAnsi" w:hAnsiTheme="minorHAnsi" w:cstheme="minorHAnsi"/>
          <w:i/>
          <w:iCs/>
          <w:lang w:eastAsia="zh-CN"/>
          <w14:ligatures w14:val="none"/>
        </w:rPr>
        <w:t xml:space="preserve">not </w:t>
      </w:r>
      <w:r w:rsidRPr="0055469C">
        <w:rPr>
          <w:rFonts w:asciiTheme="minorHAnsi" w:hAnsiTheme="minorHAnsi" w:cstheme="minorHAnsi"/>
          <w:lang w:eastAsia="zh-CN"/>
          <w14:ligatures w14:val="none"/>
        </w:rPr>
        <w:t xml:space="preserve">be impactful.  In </w:t>
      </w:r>
      <w:proofErr w:type="spellStart"/>
      <w:r w:rsidRPr="0055469C">
        <w:rPr>
          <w:rFonts w:asciiTheme="minorHAnsi" w:hAnsiTheme="minorHAnsi" w:cstheme="minorHAnsi"/>
          <w:lang w:eastAsia="zh-CN"/>
          <w14:ligatures w14:val="none"/>
        </w:rPr>
        <w:t>Schriner</w:t>
      </w:r>
      <w:proofErr w:type="spellEnd"/>
      <w:r w:rsidRPr="0055469C">
        <w:rPr>
          <w:rFonts w:asciiTheme="minorHAnsi" w:hAnsiTheme="minorHAnsi" w:cstheme="minorHAnsi"/>
          <w:lang w:eastAsia="zh-CN"/>
          <w14:ligatures w14:val="none"/>
        </w:rPr>
        <w:t xml:space="preserve"> &amp; Roessler’s (1990) survey of students’ self-perceptions regarding employment, weaknesses included access to resources such as social security, health insurance, and college funding, as well as overall career preparation.  Strengths included the opportunity to access higher education, and respect from faculty and staff who are knowledgeable regarding disability-related issues.  </w:t>
      </w:r>
      <w:proofErr w:type="gramStart"/>
      <w:r w:rsidRPr="0055469C">
        <w:rPr>
          <w:rFonts w:asciiTheme="minorHAnsi" w:hAnsiTheme="minorHAnsi" w:cstheme="minorHAnsi"/>
          <w:lang w:eastAsia="zh-CN"/>
          <w14:ligatures w14:val="none"/>
        </w:rPr>
        <w:t>In light of</w:t>
      </w:r>
      <w:proofErr w:type="gramEnd"/>
      <w:r w:rsidRPr="0055469C">
        <w:rPr>
          <w:rFonts w:asciiTheme="minorHAnsi" w:hAnsiTheme="minorHAnsi" w:cstheme="minorHAnsi"/>
          <w:lang w:eastAsia="zh-CN"/>
          <w14:ligatures w14:val="none"/>
        </w:rPr>
        <w:t xml:space="preserve"> these strengths, any campus with an effective disability services model (and accompanying school climate) has the foundation for supporting the employment and career development needs of students with disabilities.  The challenge is to not only recognize those needs, but to also address them.  This is where students perceive their colleges and universities fall short.</w:t>
      </w:r>
    </w:p>
    <w:p w14:paraId="50B2F8CF" w14:textId="77777777" w:rsidR="004A5302" w:rsidRPr="0055469C" w:rsidRDefault="004A5302" w:rsidP="004A5302">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7CFFFBE8" w14:textId="77777777" w:rsidR="004A5302" w:rsidRPr="0055469C" w:rsidRDefault="004A5302" w:rsidP="004A5302">
      <w:pPr>
        <w:pStyle w:val="NoSpacing"/>
        <w:ind w:firstLine="720"/>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Schriner</w:t>
      </w:r>
      <w:proofErr w:type="spellEnd"/>
      <w:r w:rsidRPr="0055469C">
        <w:rPr>
          <w:rFonts w:asciiTheme="minorHAnsi" w:hAnsiTheme="minorHAnsi" w:cstheme="minorHAnsi"/>
          <w:lang w:eastAsia="zh-CN"/>
          <w14:ligatures w14:val="none"/>
        </w:rPr>
        <w:t xml:space="preserve"> and Roessler’s findings can serve as a lens for viewing the problem at hand.  Student services in higher education need to develop evidence-based, structured models of support that provide students with disabilities the tools and training they need to effectively overcome employment barriers.</w:t>
      </w:r>
    </w:p>
    <w:p w14:paraId="036FE3E7" w14:textId="77777777" w:rsidR="004A5302" w:rsidRPr="0055469C" w:rsidRDefault="004A5302" w:rsidP="004A5302">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7686C8B1" w14:textId="77777777" w:rsidR="004A5302" w:rsidRPr="0055469C" w:rsidRDefault="004A5302" w:rsidP="004A5302">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The purpose of this research brief is to:</w:t>
      </w:r>
    </w:p>
    <w:p w14:paraId="2BCE1BD9" w14:textId="77777777" w:rsidR="004A5302" w:rsidRPr="0055469C" w:rsidRDefault="004A5302" w:rsidP="004A5302">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1D0F1CE4" w14:textId="77777777" w:rsidR="004A5302" w:rsidRPr="0055469C" w:rsidRDefault="004A5302" w:rsidP="004A5302">
      <w:pPr>
        <w:pStyle w:val="NoSpacing"/>
        <w:ind w:left="1800" w:hanging="360"/>
        <w:rPr>
          <w:rFonts w:asciiTheme="minorHAnsi" w:hAnsiTheme="minorHAnsi" w:cstheme="minorHAnsi"/>
          <w:i/>
          <w:iCs/>
          <w:lang w:eastAsia="zh-CN"/>
          <w14:ligatures w14:val="none"/>
        </w:rPr>
      </w:pPr>
      <w:r w:rsidRPr="0055469C">
        <w:rPr>
          <w:rFonts w:asciiTheme="minorHAnsi" w:hAnsiTheme="minorHAnsi" w:cstheme="minorHAnsi"/>
        </w:rPr>
        <w:t>1) </w:t>
      </w:r>
      <w:r w:rsidRPr="0055469C">
        <w:rPr>
          <w:rFonts w:asciiTheme="minorHAnsi" w:hAnsiTheme="minorHAnsi" w:cstheme="minorHAnsi"/>
          <w:b/>
          <w:bCs/>
          <w:color w:val="0B5395"/>
          <w:lang w:eastAsia="zh-CN"/>
          <w14:ligatures w14:val="none"/>
        </w:rPr>
        <w:t xml:space="preserve">Review the literature </w:t>
      </w:r>
      <w:r w:rsidRPr="0055469C">
        <w:rPr>
          <w:rFonts w:asciiTheme="minorHAnsi" w:hAnsiTheme="minorHAnsi" w:cstheme="minorHAnsi"/>
          <w:lang w:eastAsia="zh-CN"/>
          <w14:ligatures w14:val="none"/>
        </w:rPr>
        <w:t>on career development needs of students with disabilities</w:t>
      </w:r>
      <w:r w:rsidRPr="0055469C">
        <w:rPr>
          <w:rFonts w:asciiTheme="minorHAnsi" w:hAnsiTheme="minorHAnsi" w:cstheme="minorHAnsi"/>
          <w:lang w:eastAsia="zh-CN"/>
          <w14:ligatures w14:val="none"/>
        </w:rPr>
        <w:br/>
      </w:r>
    </w:p>
    <w:p w14:paraId="67D40E20" w14:textId="77777777" w:rsidR="004A5302" w:rsidRPr="0055469C" w:rsidRDefault="004A5302" w:rsidP="004A5302">
      <w:pPr>
        <w:pStyle w:val="NoSpacing"/>
        <w:ind w:left="1800" w:hanging="360"/>
        <w:rPr>
          <w:rFonts w:asciiTheme="minorHAnsi" w:hAnsiTheme="minorHAnsi" w:cstheme="minorHAnsi"/>
          <w:i/>
          <w:iCs/>
          <w:lang w:eastAsia="zh-CN"/>
          <w14:ligatures w14:val="none"/>
        </w:rPr>
      </w:pPr>
      <w:r w:rsidRPr="0055469C">
        <w:rPr>
          <w:rFonts w:asciiTheme="minorHAnsi" w:hAnsiTheme="minorHAnsi" w:cstheme="minorHAnsi"/>
        </w:rPr>
        <w:t>2) </w:t>
      </w:r>
      <w:r w:rsidRPr="0055469C">
        <w:rPr>
          <w:rFonts w:asciiTheme="minorHAnsi" w:hAnsiTheme="minorHAnsi" w:cstheme="minorHAnsi"/>
          <w:b/>
          <w:bCs/>
          <w:color w:val="0B5395"/>
          <w:lang w:eastAsia="zh-CN"/>
          <w14:ligatures w14:val="none"/>
        </w:rPr>
        <w:t>Highlight existing models</w:t>
      </w:r>
      <w:r w:rsidRPr="0055469C">
        <w:rPr>
          <w:rFonts w:asciiTheme="minorHAnsi" w:hAnsiTheme="minorHAnsi" w:cstheme="minorHAnsi"/>
          <w:lang w:eastAsia="zh-CN"/>
          <w14:ligatures w14:val="none"/>
        </w:rPr>
        <w:t xml:space="preserve"> of support, and</w:t>
      </w:r>
      <w:r w:rsidRPr="0055469C">
        <w:rPr>
          <w:rFonts w:asciiTheme="minorHAnsi" w:hAnsiTheme="minorHAnsi" w:cstheme="minorHAnsi"/>
          <w:lang w:eastAsia="zh-CN"/>
          <w14:ligatures w14:val="none"/>
        </w:rPr>
        <w:br/>
      </w:r>
    </w:p>
    <w:p w14:paraId="4D2EBD69" w14:textId="77777777" w:rsidR="004A5302" w:rsidRPr="0055469C" w:rsidRDefault="004A5302" w:rsidP="004A5302">
      <w:pPr>
        <w:pStyle w:val="NoSpacing"/>
        <w:ind w:left="1800" w:hanging="360"/>
        <w:rPr>
          <w:rFonts w:asciiTheme="minorHAnsi" w:hAnsiTheme="minorHAnsi" w:cstheme="minorHAnsi"/>
          <w:i/>
          <w:iCs/>
          <w:lang w:eastAsia="zh-CN"/>
          <w14:ligatures w14:val="none"/>
        </w:rPr>
      </w:pPr>
      <w:r w:rsidRPr="0055469C">
        <w:rPr>
          <w:rFonts w:asciiTheme="minorHAnsi" w:hAnsiTheme="minorHAnsi" w:cstheme="minorHAnsi"/>
        </w:rPr>
        <w:t>3) </w:t>
      </w:r>
      <w:r w:rsidRPr="0055469C">
        <w:rPr>
          <w:rFonts w:asciiTheme="minorHAnsi" w:hAnsiTheme="minorHAnsi" w:cstheme="minorHAnsi"/>
          <w:b/>
          <w:bCs/>
          <w:color w:val="0B5395"/>
          <w:lang w:eastAsia="zh-CN"/>
          <w14:ligatures w14:val="none"/>
        </w:rPr>
        <w:t>Provide recommendations</w:t>
      </w:r>
      <w:r w:rsidRPr="0055469C">
        <w:rPr>
          <w:rFonts w:asciiTheme="minorHAnsi" w:hAnsiTheme="minorHAnsi" w:cstheme="minorHAnsi"/>
          <w:lang w:eastAsia="zh-CN"/>
          <w14:ligatures w14:val="none"/>
        </w:rPr>
        <w:t xml:space="preserve"> for practice and systems level change.  </w:t>
      </w:r>
    </w:p>
    <w:p w14:paraId="1525528B" w14:textId="547C4374" w:rsidR="004A5302" w:rsidRPr="0055469C" w:rsidRDefault="004A5302" w:rsidP="004A5302">
      <w:pPr>
        <w:pStyle w:val="NoSpacing"/>
        <w:rPr>
          <w:rFonts w:asciiTheme="minorHAnsi" w:hAnsiTheme="minorHAnsi" w:cstheme="minorHAnsi"/>
          <w:lang w:eastAsia="zh-CN"/>
          <w14:ligatures w14:val="none"/>
        </w:rPr>
      </w:pPr>
      <w:r w:rsidRPr="0055469C">
        <w:rPr>
          <w:rFonts w:asciiTheme="minorHAnsi" w:hAnsiTheme="minorHAnsi" w:cstheme="minorHAnsi"/>
          <w:i/>
          <w:iCs/>
          <w:lang w:eastAsia="zh-CN"/>
          <w14:ligatures w14:val="none"/>
        </w:rPr>
        <w:br/>
      </w:r>
      <w:r w:rsidRPr="0055469C">
        <w:rPr>
          <w:rFonts w:asciiTheme="minorHAnsi" w:hAnsiTheme="minorHAnsi" w:cstheme="minorHAnsi"/>
          <w:lang w:eastAsia="zh-CN"/>
          <w14:ligatures w14:val="none"/>
        </w:rPr>
        <w:t>Readers will gain an understanding of best practices in supporting the career-related development and employment outcomes of students with disabilities.</w:t>
      </w:r>
    </w:p>
    <w:p w14:paraId="3E34A7A9" w14:textId="172FAA78" w:rsidR="00A104B6" w:rsidRPr="0055469C" w:rsidRDefault="00A104B6" w:rsidP="004A5302">
      <w:pPr>
        <w:pStyle w:val="NoSpacing"/>
        <w:rPr>
          <w:rFonts w:asciiTheme="minorHAnsi" w:hAnsiTheme="minorHAnsi" w:cstheme="minorHAnsi"/>
          <w:lang w:eastAsia="zh-CN"/>
          <w14:ligatures w14:val="none"/>
        </w:rPr>
      </w:pPr>
    </w:p>
    <w:p w14:paraId="1AAB7C76" w14:textId="3FD27D8E" w:rsidR="00A104B6" w:rsidRPr="0055469C" w:rsidRDefault="00A104B6" w:rsidP="004A5302">
      <w:pPr>
        <w:pStyle w:val="NoSpacing"/>
        <w:rPr>
          <w:rFonts w:asciiTheme="minorHAnsi" w:hAnsiTheme="minorHAnsi" w:cstheme="minorHAnsi"/>
          <w:lang w:eastAsia="zh-CN"/>
          <w14:ligatures w14:val="none"/>
        </w:rPr>
      </w:pPr>
    </w:p>
    <w:p w14:paraId="09277D64" w14:textId="77777777" w:rsidR="00A104B6" w:rsidRPr="0055469C" w:rsidRDefault="00A104B6" w:rsidP="004A5302">
      <w:pPr>
        <w:pStyle w:val="NoSpacing"/>
        <w:rPr>
          <w:rFonts w:asciiTheme="minorHAnsi" w:hAnsiTheme="minorHAnsi" w:cstheme="minorHAnsi"/>
          <w:lang w:eastAsia="zh-CN"/>
          <w14:ligatures w14:val="none"/>
        </w:rPr>
      </w:pPr>
    </w:p>
    <w:p w14:paraId="71CE6CC5" w14:textId="77777777" w:rsidR="00A104B6" w:rsidRPr="0055469C" w:rsidRDefault="00A104B6" w:rsidP="004A5302">
      <w:pPr>
        <w:pStyle w:val="NoSpacing"/>
        <w:rPr>
          <w:rFonts w:asciiTheme="minorHAnsi" w:hAnsiTheme="minorHAnsi" w:cstheme="minorHAnsi"/>
          <w:i/>
          <w:iCs/>
          <w:lang w:eastAsia="zh-CN"/>
          <w14:ligatures w14:val="none"/>
        </w:rPr>
      </w:pPr>
    </w:p>
    <w:p w14:paraId="4425DC81" w14:textId="77777777" w:rsidR="00A104B6" w:rsidRPr="0055469C" w:rsidRDefault="004A5302" w:rsidP="00A104B6">
      <w:pPr>
        <w:pStyle w:val="Heading1"/>
        <w:rPr>
          <w:rFonts w:asciiTheme="minorHAnsi" w:hAnsiTheme="minorHAnsi" w:cstheme="minorHAnsi"/>
          <w:b/>
          <w:sz w:val="22"/>
          <w:szCs w:val="22"/>
          <w:lang w:eastAsia="zh-CN"/>
        </w:rPr>
      </w:pPr>
      <w:r w:rsidRPr="0055469C">
        <w:rPr>
          <w:rFonts w:asciiTheme="minorHAnsi" w:hAnsiTheme="minorHAnsi" w:cstheme="minorHAnsi"/>
          <w:i/>
          <w:iCs/>
          <w:sz w:val="22"/>
          <w:szCs w:val="22"/>
          <w:lang w:eastAsia="zh-CN"/>
        </w:rPr>
        <w:lastRenderedPageBreak/>
        <w:t> </w:t>
      </w:r>
      <w:bookmarkStart w:id="3" w:name="_Toc7526018"/>
      <w:r w:rsidR="00A104B6" w:rsidRPr="00457BBF">
        <w:rPr>
          <w:rFonts w:asciiTheme="minorHAnsi" w:hAnsiTheme="minorHAnsi" w:cstheme="minorHAnsi"/>
          <w:b/>
          <w:szCs w:val="22"/>
          <w:lang w:eastAsia="zh-CN"/>
        </w:rPr>
        <w:t>Career Development Needs of Students with Disabilities</w:t>
      </w:r>
      <w:bookmarkEnd w:id="3"/>
    </w:p>
    <w:p w14:paraId="5E109472" w14:textId="77777777" w:rsidR="00A104B6" w:rsidRPr="0055469C" w:rsidRDefault="00A104B6" w:rsidP="00A104B6">
      <w:pPr>
        <w:pStyle w:val="NoSpacing"/>
        <w:ind w:firstLine="720"/>
        <w:rPr>
          <w:rFonts w:asciiTheme="minorHAnsi" w:hAnsiTheme="minorHAnsi" w:cstheme="minorHAnsi"/>
          <w14:ligatures w14:val="none"/>
        </w:rPr>
      </w:pPr>
    </w:p>
    <w:p w14:paraId="0E1C17AB" w14:textId="77777777" w:rsidR="00A104B6" w:rsidRPr="0055469C" w:rsidRDefault="004A5302" w:rsidP="00A104B6">
      <w:pPr>
        <w:pStyle w:val="NoSpacing"/>
        <w:rPr>
          <w:rFonts w:asciiTheme="minorHAnsi" w:hAnsiTheme="minorHAnsi" w:cstheme="minorHAnsi"/>
          <w:lang w:eastAsia="zh-CN"/>
          <w14:ligatures w14:val="none"/>
        </w:rPr>
      </w:pPr>
      <w:r w:rsidRPr="0055469C">
        <w:rPr>
          <w:rFonts w:asciiTheme="minorHAnsi" w:hAnsiTheme="minorHAnsi" w:cstheme="minorHAnsi"/>
          <w14:ligatures w14:val="none"/>
        </w:rPr>
        <w:t> </w:t>
      </w:r>
      <w:r w:rsidR="00A104B6" w:rsidRPr="0055469C">
        <w:rPr>
          <w:rFonts w:asciiTheme="minorHAnsi" w:hAnsiTheme="minorHAnsi" w:cstheme="minorHAnsi"/>
          <w:lang w:eastAsia="zh-CN"/>
          <w14:ligatures w14:val="none"/>
        </w:rPr>
        <w:t xml:space="preserve">The Americans with Disabilities Act (ADA) and Section 504 of the Rehabilitation Act established the mandate that students with disabilities have equal access to all amenities and benefits of life on campus, and this includes effective career services.  As more students with disabilities in higher education began accessing these services, a small body of literature emerged with a focus on the career development needs of this population.  From focus groups, case studies, and surveys, researchers have established several areas of concern in which students with disabilities report encountering barriers to their career development.  </w:t>
      </w:r>
    </w:p>
    <w:p w14:paraId="66C4C1B4" w14:textId="77777777" w:rsidR="00A104B6" w:rsidRPr="0055469C" w:rsidRDefault="00A104B6" w:rsidP="00A104B6">
      <w:pPr>
        <w:pStyle w:val="NoSpacing"/>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2547F447" w14:textId="77777777" w:rsidR="00A104B6" w:rsidRPr="0055469C" w:rsidRDefault="00A104B6" w:rsidP="00A104B6">
      <w:pPr>
        <w:pStyle w:val="NoSpacing"/>
        <w:rPr>
          <w:rFonts w:asciiTheme="minorHAnsi" w:hAnsiTheme="minorHAnsi" w:cstheme="minorHAnsi"/>
          <w:b/>
          <w:bCs/>
          <w:color w:val="0B5395"/>
          <w:lang w:eastAsia="zh-CN"/>
          <w14:ligatures w14:val="none"/>
        </w:rPr>
      </w:pPr>
      <w:r w:rsidRPr="0055469C">
        <w:rPr>
          <w:rFonts w:asciiTheme="minorHAnsi" w:hAnsiTheme="minorHAnsi" w:cstheme="minorHAnsi"/>
          <w:b/>
          <w:bCs/>
          <w:color w:val="0B5395"/>
          <w:lang w:eastAsia="zh-CN"/>
          <w14:ligatures w14:val="none"/>
        </w:rPr>
        <w:t>Career-Related Knowledge</w:t>
      </w:r>
    </w:p>
    <w:p w14:paraId="5473121F" w14:textId="77777777" w:rsidR="00A104B6" w:rsidRPr="0055469C" w:rsidRDefault="00A104B6" w:rsidP="00A104B6">
      <w:pPr>
        <w:pStyle w:val="NoSpacing"/>
        <w:rPr>
          <w:rFonts w:asciiTheme="minorHAnsi" w:hAnsiTheme="minorHAnsi" w:cstheme="minorHAnsi"/>
          <w:b/>
          <w:bCs/>
          <w:color w:val="0B5395"/>
          <w:lang w:eastAsia="zh-CN"/>
          <w14:ligatures w14:val="none"/>
        </w:rPr>
      </w:pPr>
      <w:r w:rsidRPr="0055469C">
        <w:rPr>
          <w:rFonts w:asciiTheme="minorHAnsi" w:hAnsiTheme="minorHAnsi" w:cstheme="minorHAnsi"/>
          <w:b/>
          <w:bCs/>
          <w:color w:val="0B5395"/>
          <w:lang w:eastAsia="zh-CN"/>
          <w14:ligatures w14:val="none"/>
        </w:rPr>
        <w:t> </w:t>
      </w:r>
    </w:p>
    <w:p w14:paraId="5D8B104B"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Upon entering college, students with disabilities may lack vocational awareness compared to their peers for a variety of reasons: secondary education may have focused on academic and life skills at the expense of transition planning and career exploration, limited expectations of others, and therefore limited exposure to a range of career opportunities, limited paid work experience, or prioritizing work experiences that meet financial needs rather than career exploration needs (Hitchings et al., 2001).  Just as special educators at the secondary level are mandated by IDEA to provide transition planning to students receiving Individualized Education Programs (IEPs), Hitchings et al.  (2001) assert ‘“it is [higher education’s] responsibility to be proactive in developing programs and services that will help students with disabilities understand the career development process and think of life beyond graduation” (p.15).</w:t>
      </w:r>
    </w:p>
    <w:p w14:paraId="3AFCEFB4"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148499CB"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Indeed, college students with disabilities are likely to under-explore their career options compared to their peers; they register with career services and join professional organizations and networks at lower rates (</w:t>
      </w:r>
      <w:proofErr w:type="spellStart"/>
      <w:r w:rsidRPr="0055469C">
        <w:rPr>
          <w:rFonts w:asciiTheme="minorHAnsi" w:hAnsiTheme="minorHAnsi" w:cstheme="minorHAnsi"/>
          <w:lang w:eastAsia="zh-CN"/>
          <w14:ligatures w14:val="none"/>
        </w:rPr>
        <w:t>Friehe</w:t>
      </w:r>
      <w:proofErr w:type="spellEnd"/>
      <w:r w:rsidRPr="0055469C">
        <w:rPr>
          <w:rFonts w:asciiTheme="minorHAnsi" w:hAnsiTheme="minorHAnsi" w:cstheme="minorHAnsi"/>
          <w:lang w:eastAsia="zh-CN"/>
          <w14:ligatures w14:val="none"/>
        </w:rPr>
        <w:t xml:space="preserve">, </w:t>
      </w:r>
      <w:proofErr w:type="spellStart"/>
      <w:r w:rsidRPr="0055469C">
        <w:rPr>
          <w:rFonts w:asciiTheme="minorHAnsi" w:hAnsiTheme="minorHAnsi" w:cstheme="minorHAnsi"/>
          <w:lang w:eastAsia="zh-CN"/>
          <w14:ligatures w14:val="none"/>
        </w:rPr>
        <w:t>Aune</w:t>
      </w:r>
      <w:proofErr w:type="spellEnd"/>
      <w:r w:rsidRPr="0055469C">
        <w:rPr>
          <w:rFonts w:asciiTheme="minorHAnsi" w:hAnsiTheme="minorHAnsi" w:cstheme="minorHAnsi"/>
          <w:lang w:eastAsia="zh-CN"/>
          <w14:ligatures w14:val="none"/>
        </w:rPr>
        <w:t xml:space="preserve">, &amp; </w:t>
      </w:r>
      <w:proofErr w:type="spellStart"/>
      <w:r w:rsidRPr="0055469C">
        <w:rPr>
          <w:rFonts w:asciiTheme="minorHAnsi" w:hAnsiTheme="minorHAnsi" w:cstheme="minorHAnsi"/>
          <w:lang w:eastAsia="zh-CN"/>
          <w14:ligatures w14:val="none"/>
        </w:rPr>
        <w:t>Leuenberger</w:t>
      </w:r>
      <w:proofErr w:type="spellEnd"/>
      <w:r w:rsidRPr="0055469C">
        <w:rPr>
          <w:rFonts w:asciiTheme="minorHAnsi" w:hAnsiTheme="minorHAnsi" w:cstheme="minorHAnsi"/>
          <w:lang w:eastAsia="zh-CN"/>
          <w14:ligatures w14:val="none"/>
        </w:rPr>
        <w:t xml:space="preserve">, 1996; Hennessey, Roessler, Cook, Unger, &amp; </w:t>
      </w:r>
      <w:proofErr w:type="spellStart"/>
      <w:r w:rsidRPr="0055469C">
        <w:rPr>
          <w:rFonts w:asciiTheme="minorHAnsi" w:hAnsiTheme="minorHAnsi" w:cstheme="minorHAnsi"/>
          <w:lang w:eastAsia="zh-CN"/>
          <w14:ligatures w14:val="none"/>
        </w:rPr>
        <w:t>Rumrill</w:t>
      </w:r>
      <w:proofErr w:type="spellEnd"/>
      <w:r w:rsidRPr="0055469C">
        <w:rPr>
          <w:rFonts w:asciiTheme="minorHAnsi" w:hAnsiTheme="minorHAnsi" w:cstheme="minorHAnsi"/>
          <w:lang w:eastAsia="zh-CN"/>
          <w14:ligatures w14:val="none"/>
        </w:rPr>
        <w:t xml:space="preserve">, 2006; Thompson &amp; Dickey, 1994) This </w:t>
      </w:r>
      <w:r w:rsidRPr="0055469C">
        <w:rPr>
          <w:rFonts w:asciiTheme="minorHAnsi" w:hAnsiTheme="minorHAnsi" w:cstheme="minorHAnsi"/>
          <w:lang w:eastAsia="zh-CN"/>
          <w14:ligatures w14:val="none"/>
        </w:rPr>
        <w:br/>
        <w:t xml:space="preserve">under-utilization of career supports suggests that the existing </w:t>
      </w:r>
      <w:r w:rsidRPr="0055469C">
        <w:rPr>
          <w:rFonts w:asciiTheme="minorHAnsi" w:hAnsiTheme="minorHAnsi" w:cstheme="minorHAnsi"/>
          <w:lang w:eastAsia="zh-CN"/>
          <w14:ligatures w14:val="none"/>
        </w:rPr>
        <w:br/>
        <w:t>programs at higher education institutions may not meet the needs of students with disabilities.  Hennessey et al.  (2006) found that students perceived a lack of disability-related knowledge among career counselors, and a lack of career-related knowledge among disability services counselors.</w:t>
      </w:r>
    </w:p>
    <w:p w14:paraId="3E0CCC93"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0C10F65A"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The implications from the literature are two-fold:  1) higher education staff need to be informed about disability-related issues in order for students to view them as resources for career-related knowledge, and 2) higher education staff must have high expectations for students with disabilities in order to increase student engagement in career exploration.</w:t>
      </w:r>
    </w:p>
    <w:p w14:paraId="01C79119"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60161A9C"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For many students, career-related knowledge begins with their academic experience.  Ideally, faculty are in a strong position to support the student as they consider the interaction between their disability and environment.  Faculty have the helpful vantage point of understanding both the professional skills and expectations in the field, as well as the accommodations the student has required in the classroom.  </w:t>
      </w:r>
    </w:p>
    <w:p w14:paraId="4B07CB29"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0509B160"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Collaboration between disability services and career services can provide a similar combination of expertise regarding the interaction of a student’s disability and environment.  This model of support may become more relevant as students begin to consider off-campus work-related opportunities such as job shadowing, internships, and co-ops.  To better support the career-related knowledge of students with disabilities, professional development and training </w:t>
      </w:r>
      <w:proofErr w:type="gramStart"/>
      <w:r w:rsidRPr="0055469C">
        <w:rPr>
          <w:rFonts w:asciiTheme="minorHAnsi" w:hAnsiTheme="minorHAnsi" w:cstheme="minorHAnsi"/>
          <w:lang w:eastAsia="zh-CN"/>
          <w14:ligatures w14:val="none"/>
        </w:rPr>
        <w:t>for  postsecondary</w:t>
      </w:r>
      <w:proofErr w:type="gramEnd"/>
      <w:r w:rsidRPr="0055469C">
        <w:rPr>
          <w:rFonts w:asciiTheme="minorHAnsi" w:hAnsiTheme="minorHAnsi" w:cstheme="minorHAnsi"/>
          <w:lang w:eastAsia="zh-CN"/>
          <w14:ligatures w14:val="none"/>
        </w:rPr>
        <w:t xml:space="preserve"> staff must set high </w:t>
      </w:r>
      <w:r w:rsidRPr="0055469C">
        <w:rPr>
          <w:rFonts w:asciiTheme="minorHAnsi" w:hAnsiTheme="minorHAnsi" w:cstheme="minorHAnsi"/>
          <w:lang w:eastAsia="zh-CN"/>
          <w14:ligatures w14:val="none"/>
        </w:rPr>
        <w:lastRenderedPageBreak/>
        <w:t xml:space="preserve">expectations for the career success of students with disabilities by highlighting </w:t>
      </w:r>
      <w:r w:rsidRPr="0055469C">
        <w:rPr>
          <w:rFonts w:asciiTheme="minorHAnsi" w:hAnsiTheme="minorHAnsi" w:cstheme="minorHAnsi"/>
          <w:lang w:eastAsia="zh-CN"/>
          <w14:ligatures w14:val="none"/>
        </w:rPr>
        <w:br/>
        <w:t xml:space="preserve">self-determination and self-advocacy skills (Hennessey et al., 2006).  Once these expectations are established, staff can then cultivate high expectations with employer partners as well, such as assisting campus recruiters in connecting with students with </w:t>
      </w:r>
      <w:proofErr w:type="gramStart"/>
      <w:r w:rsidRPr="0055469C">
        <w:rPr>
          <w:rFonts w:asciiTheme="minorHAnsi" w:hAnsiTheme="minorHAnsi" w:cstheme="minorHAnsi"/>
          <w:lang w:eastAsia="zh-CN"/>
          <w14:ligatures w14:val="none"/>
        </w:rPr>
        <w:t>disabilities, or</w:t>
      </w:r>
      <w:proofErr w:type="gramEnd"/>
      <w:r w:rsidRPr="0055469C">
        <w:rPr>
          <w:rFonts w:asciiTheme="minorHAnsi" w:hAnsiTheme="minorHAnsi" w:cstheme="minorHAnsi"/>
          <w:lang w:eastAsia="zh-CN"/>
          <w14:ligatures w14:val="none"/>
        </w:rPr>
        <w:t xml:space="preserve"> educating employers on workplace accommodation resources and potential benefits and incentives for hiring individuals with disabilities (Hennessey et al., 2006).</w:t>
      </w:r>
    </w:p>
    <w:p w14:paraId="5FE65C4E"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23701187"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While higher education professionals are important first-order resources for students looking to grow their career-related knowledge, much of this information is best gained through on-the-job experience (</w:t>
      </w:r>
      <w:proofErr w:type="spellStart"/>
      <w:r w:rsidRPr="0055469C">
        <w:rPr>
          <w:rFonts w:asciiTheme="minorHAnsi" w:hAnsiTheme="minorHAnsi" w:cstheme="minorHAnsi"/>
          <w:lang w:eastAsia="zh-CN"/>
          <w14:ligatures w14:val="none"/>
        </w:rPr>
        <w:t>Aune</w:t>
      </w:r>
      <w:proofErr w:type="spellEnd"/>
      <w:r w:rsidRPr="0055469C">
        <w:rPr>
          <w:rFonts w:asciiTheme="minorHAnsi" w:hAnsiTheme="minorHAnsi" w:cstheme="minorHAnsi"/>
          <w:lang w:eastAsia="zh-CN"/>
          <w14:ligatures w14:val="none"/>
        </w:rPr>
        <w:t xml:space="preserve"> &amp; Kroeger, 1997; </w:t>
      </w:r>
      <w:proofErr w:type="spellStart"/>
      <w:r w:rsidRPr="0055469C">
        <w:rPr>
          <w:rFonts w:asciiTheme="minorHAnsi" w:hAnsiTheme="minorHAnsi" w:cstheme="minorHAnsi"/>
          <w:lang w:eastAsia="zh-CN"/>
          <w14:ligatures w14:val="none"/>
        </w:rPr>
        <w:t>Burgstahler</w:t>
      </w:r>
      <w:proofErr w:type="spellEnd"/>
      <w:r w:rsidRPr="0055469C">
        <w:rPr>
          <w:rFonts w:asciiTheme="minorHAnsi" w:hAnsiTheme="minorHAnsi" w:cstheme="minorHAnsi"/>
          <w:lang w:eastAsia="zh-CN"/>
          <w14:ligatures w14:val="none"/>
        </w:rPr>
        <w:t>, 2001; Roessler et al., 2007).</w:t>
      </w:r>
    </w:p>
    <w:p w14:paraId="1D5D1ED1"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5C3DDC1B" w14:textId="77777777" w:rsidR="00A104B6" w:rsidRPr="0055469C" w:rsidRDefault="00A104B6" w:rsidP="00A104B6">
      <w:pPr>
        <w:pStyle w:val="NoSpacing"/>
        <w:rPr>
          <w:rFonts w:asciiTheme="minorHAnsi" w:hAnsiTheme="minorHAnsi" w:cstheme="minorHAnsi"/>
          <w:color w:val="0B5395"/>
          <w:lang w:eastAsia="zh-CN"/>
          <w14:ligatures w14:val="none"/>
        </w:rPr>
      </w:pPr>
      <w:r w:rsidRPr="0055469C">
        <w:rPr>
          <w:rFonts w:asciiTheme="minorHAnsi" w:hAnsiTheme="minorHAnsi" w:cstheme="minorHAnsi"/>
          <w14:ligatures w14:val="none"/>
        </w:rPr>
        <w:t> </w:t>
      </w:r>
      <w:r w:rsidRPr="0055469C">
        <w:rPr>
          <w:rFonts w:asciiTheme="minorHAnsi" w:hAnsiTheme="minorHAnsi" w:cstheme="minorHAnsi"/>
          <w:b/>
          <w:bCs/>
          <w:color w:val="0B5395"/>
          <w:lang w:eastAsia="zh-CN"/>
          <w14:ligatures w14:val="none"/>
        </w:rPr>
        <w:t>Work-Related Experience</w:t>
      </w:r>
    </w:p>
    <w:p w14:paraId="4C31CEBA"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2DD48406"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Students with disabilities engage in work-related experiences at lower rates than their peers.  This includes work-study, paid part-time work, co-ops, and internships (Hennessey et al., 2006; Thompson &amp; Dickey, 1994).  As </w:t>
      </w:r>
      <w:proofErr w:type="spellStart"/>
      <w:r w:rsidRPr="0055469C">
        <w:rPr>
          <w:rFonts w:asciiTheme="minorHAnsi" w:hAnsiTheme="minorHAnsi" w:cstheme="minorHAnsi"/>
          <w:lang w:eastAsia="zh-CN"/>
          <w14:ligatures w14:val="none"/>
        </w:rPr>
        <w:t>Burgstahler</w:t>
      </w:r>
      <w:proofErr w:type="spellEnd"/>
      <w:r w:rsidRPr="0055469C">
        <w:rPr>
          <w:rFonts w:asciiTheme="minorHAnsi" w:hAnsiTheme="minorHAnsi" w:cstheme="minorHAnsi"/>
          <w:lang w:eastAsia="zh-CN"/>
          <w14:ligatures w14:val="none"/>
        </w:rPr>
        <w:t xml:space="preserve"> (2001) asserts, this is particularly problematic given that “students with disabilities benefit from </w:t>
      </w:r>
      <w:r w:rsidRPr="0055469C">
        <w:rPr>
          <w:rFonts w:asciiTheme="minorHAnsi" w:hAnsiTheme="minorHAnsi" w:cstheme="minorHAnsi"/>
          <w:lang w:eastAsia="zh-CN"/>
          <w14:ligatures w14:val="none"/>
        </w:rPr>
        <w:br/>
        <w:t xml:space="preserve">work-based learning activities as much as, if not more than, their non-disabled peers” (p.  209).  Students </w:t>
      </w:r>
      <w:proofErr w:type="gramStart"/>
      <w:r w:rsidRPr="0055469C">
        <w:rPr>
          <w:rFonts w:asciiTheme="minorHAnsi" w:hAnsiTheme="minorHAnsi" w:cstheme="minorHAnsi"/>
          <w:lang w:eastAsia="zh-CN"/>
          <w14:ligatures w14:val="none"/>
        </w:rPr>
        <w:t>are able to</w:t>
      </w:r>
      <w:proofErr w:type="gramEnd"/>
      <w:r w:rsidRPr="0055469C">
        <w:rPr>
          <w:rFonts w:asciiTheme="minorHAnsi" w:hAnsiTheme="minorHAnsi" w:cstheme="minorHAnsi"/>
          <w:lang w:eastAsia="zh-CN"/>
          <w14:ligatures w14:val="none"/>
        </w:rPr>
        <w:t xml:space="preserve"> apply academic skills in real-world situations, learn about job possibilities as well as conditions of employment, practice disclosure, identify and implement workplace accommodations, and generally develop attitudes, skills, and behaviors that will make them competitive candidates and valuable employees (</w:t>
      </w:r>
      <w:proofErr w:type="spellStart"/>
      <w:r w:rsidRPr="0055469C">
        <w:rPr>
          <w:rFonts w:asciiTheme="minorHAnsi" w:hAnsiTheme="minorHAnsi" w:cstheme="minorHAnsi"/>
          <w:lang w:eastAsia="zh-CN"/>
          <w14:ligatures w14:val="none"/>
        </w:rPr>
        <w:t>Burgstahler</w:t>
      </w:r>
      <w:proofErr w:type="spellEnd"/>
      <w:r w:rsidRPr="0055469C">
        <w:rPr>
          <w:rFonts w:asciiTheme="minorHAnsi" w:hAnsiTheme="minorHAnsi" w:cstheme="minorHAnsi"/>
          <w:lang w:eastAsia="zh-CN"/>
          <w14:ligatures w14:val="none"/>
        </w:rPr>
        <w:t>, 2001).</w:t>
      </w:r>
    </w:p>
    <w:p w14:paraId="4CD99479"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5267F765"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Disability services providers should be able to articulate these benefits of work-related experience to students, </w:t>
      </w:r>
      <w:r w:rsidRPr="0055469C">
        <w:rPr>
          <w:rFonts w:asciiTheme="minorHAnsi" w:hAnsiTheme="minorHAnsi" w:cstheme="minorHAnsi"/>
          <w:lang w:eastAsia="zh-CN"/>
          <w14:ligatures w14:val="none"/>
        </w:rPr>
        <w:br/>
        <w:t xml:space="preserve">co-op advisors, employers, and other stakeholders.  Career services and disability services staff can engage in </w:t>
      </w:r>
      <w:r w:rsidRPr="0055469C">
        <w:rPr>
          <w:rFonts w:asciiTheme="minorHAnsi" w:hAnsiTheme="minorHAnsi" w:cstheme="minorHAnsi"/>
          <w:lang w:eastAsia="zh-CN"/>
          <w14:ligatures w14:val="none"/>
        </w:rPr>
        <w:br/>
        <w:t>cross-trainings and collaboration to ensure that job shadowing, internship, and co-op programs are not only accessible, but relevant and meaningful to all students.  Students with disabilities should be participating in these programs at the same rate as their peers, with comparable outcomes (as measured by supervisor evaluations, offers of full-time employment, etc.).</w:t>
      </w:r>
    </w:p>
    <w:p w14:paraId="798AB5A7" w14:textId="77777777" w:rsidR="00A104B6" w:rsidRPr="0055469C" w:rsidRDefault="00A104B6" w:rsidP="00A104B6">
      <w:pPr>
        <w:pStyle w:val="NoSpacing"/>
        <w:rPr>
          <w:rFonts w:asciiTheme="minorHAnsi" w:hAnsiTheme="minorHAnsi" w:cstheme="minorHAnsi"/>
          <w:b/>
          <w:bCs/>
          <w:color w:val="0B5395"/>
          <w:lang w:eastAsia="zh-CN"/>
          <w14:ligatures w14:val="none"/>
        </w:rPr>
      </w:pPr>
      <w:r w:rsidRPr="0055469C">
        <w:rPr>
          <w:rFonts w:asciiTheme="minorHAnsi" w:hAnsiTheme="minorHAnsi" w:cstheme="minorHAnsi"/>
          <w:b/>
          <w:bCs/>
          <w:color w:val="0B5395"/>
          <w:lang w:eastAsia="zh-CN"/>
          <w14:ligatures w14:val="none"/>
        </w:rPr>
        <w:t> </w:t>
      </w:r>
    </w:p>
    <w:p w14:paraId="5967D14F" w14:textId="77777777" w:rsidR="00A104B6" w:rsidRPr="0055469C" w:rsidRDefault="00A104B6" w:rsidP="00A104B6">
      <w:pPr>
        <w:pStyle w:val="NoSpacing"/>
        <w:rPr>
          <w:rFonts w:asciiTheme="minorHAnsi" w:hAnsiTheme="minorHAnsi" w:cstheme="minorHAnsi"/>
          <w:color w:val="0B5395"/>
          <w:lang w:eastAsia="zh-CN"/>
          <w14:ligatures w14:val="none"/>
        </w:rPr>
      </w:pPr>
      <w:r w:rsidRPr="0055469C">
        <w:rPr>
          <w:rFonts w:asciiTheme="minorHAnsi" w:hAnsiTheme="minorHAnsi" w:cstheme="minorHAnsi"/>
          <w:b/>
          <w:bCs/>
          <w:color w:val="0B5395"/>
          <w:lang w:eastAsia="zh-CN"/>
          <w14:ligatures w14:val="none"/>
        </w:rPr>
        <w:t>Job Search Skills</w:t>
      </w:r>
      <w:r w:rsidRPr="0055469C">
        <w:rPr>
          <w:rFonts w:asciiTheme="minorHAnsi" w:hAnsiTheme="minorHAnsi" w:cstheme="minorHAnsi"/>
          <w:color w:val="0B5395"/>
          <w:lang w:eastAsia="zh-CN"/>
          <w14:ligatures w14:val="none"/>
        </w:rPr>
        <w:t xml:space="preserve"> </w:t>
      </w:r>
    </w:p>
    <w:p w14:paraId="7ED5B776" w14:textId="77777777" w:rsidR="00A104B6" w:rsidRPr="0055469C" w:rsidRDefault="00A104B6" w:rsidP="00A104B6">
      <w:pPr>
        <w:pStyle w:val="NoSpacing"/>
        <w:rPr>
          <w:rFonts w:asciiTheme="minorHAnsi" w:hAnsiTheme="minorHAnsi" w:cstheme="minorHAnsi"/>
          <w:color w:val="0B5395"/>
          <w:lang w:eastAsia="zh-CN"/>
          <w14:ligatures w14:val="none"/>
        </w:rPr>
      </w:pPr>
      <w:r w:rsidRPr="0055469C">
        <w:rPr>
          <w:rFonts w:asciiTheme="minorHAnsi" w:hAnsiTheme="minorHAnsi" w:cstheme="minorHAnsi"/>
          <w:color w:val="0B5395"/>
          <w:lang w:eastAsia="zh-CN"/>
          <w14:ligatures w14:val="none"/>
        </w:rPr>
        <w:t> </w:t>
      </w:r>
    </w:p>
    <w:p w14:paraId="67EC1C0E"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Thompson and Dickey’s (1994) research summarized the importance of career-related knowledge and work-related experience with the finding that students who are satisfied with their college </w:t>
      </w:r>
      <w:proofErr w:type="gramStart"/>
      <w:r w:rsidRPr="0055469C">
        <w:rPr>
          <w:rFonts w:asciiTheme="minorHAnsi" w:hAnsiTheme="minorHAnsi" w:cstheme="minorHAnsi"/>
          <w:lang w:eastAsia="zh-CN"/>
          <w14:ligatures w14:val="none"/>
        </w:rPr>
        <w:t>major, and</w:t>
      </w:r>
      <w:proofErr w:type="gramEnd"/>
      <w:r w:rsidRPr="0055469C">
        <w:rPr>
          <w:rFonts w:asciiTheme="minorHAnsi" w:hAnsiTheme="minorHAnsi" w:cstheme="minorHAnsi"/>
          <w:lang w:eastAsia="zh-CN"/>
          <w14:ligatures w14:val="none"/>
        </w:rPr>
        <w:t xml:space="preserve"> feel confident in what kind of job to look for, have more positive self-perceptions of their job search skills.  Programs that support these two areas foster the development of a life skill that students with disabilities can apply throughout their careers.</w:t>
      </w:r>
    </w:p>
    <w:p w14:paraId="67FD3E65"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794F8573"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Students with disabilities need to develop a distinctive set of job search skills that include: knowledge of disability-specific job boards, career fairs and databases; knowledge of employers with diversity and inclusion initiatives and special interest groups; </w:t>
      </w:r>
      <w:r w:rsidRPr="0055469C">
        <w:rPr>
          <w:rFonts w:asciiTheme="minorHAnsi" w:hAnsiTheme="minorHAnsi" w:cstheme="minorHAnsi"/>
          <w:lang w:eastAsia="zh-CN"/>
          <w14:ligatures w14:val="none"/>
        </w:rPr>
        <w:br/>
        <w:t>self-identification and disclosure skills; understanding of workplace accommodations and assistive technology training; and interviewing skills (</w:t>
      </w:r>
      <w:proofErr w:type="spellStart"/>
      <w:r w:rsidRPr="0055469C">
        <w:rPr>
          <w:rFonts w:asciiTheme="minorHAnsi" w:hAnsiTheme="minorHAnsi" w:cstheme="minorHAnsi"/>
          <w:lang w:eastAsia="zh-CN"/>
          <w14:ligatures w14:val="none"/>
        </w:rPr>
        <w:t>Friehe</w:t>
      </w:r>
      <w:proofErr w:type="spellEnd"/>
      <w:r w:rsidRPr="0055469C">
        <w:rPr>
          <w:rFonts w:asciiTheme="minorHAnsi" w:hAnsiTheme="minorHAnsi" w:cstheme="minorHAnsi"/>
          <w:lang w:eastAsia="zh-CN"/>
          <w14:ligatures w14:val="none"/>
        </w:rPr>
        <w:t xml:space="preserve"> et al., 1996; Hennessey et al., 2006; Thompson &amp; Dickey, 1994).  These may help students to access affirmative action opportunities such as Schedule A Hiring Authorities and select employers with cultures that are inclusive and supportive, while proactively </w:t>
      </w:r>
      <w:r w:rsidRPr="0055469C">
        <w:rPr>
          <w:rFonts w:asciiTheme="minorHAnsi" w:hAnsiTheme="minorHAnsi" w:cstheme="minorHAnsi"/>
          <w:lang w:eastAsia="zh-CN"/>
          <w14:ligatures w14:val="none"/>
        </w:rPr>
        <w:lastRenderedPageBreak/>
        <w:t>anticipating job functions that will require accommodations, and taking control of the disclosure process in a way that presents their disabilities in a positive manner.</w:t>
      </w:r>
    </w:p>
    <w:p w14:paraId="7ABF8808"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20D29378"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Student support staff can address job skill development by sharing information and expertise across disability and career services.  This may include access to resources such as disability-specific job boards or assistive technology; facilitating conversations around disclosure and workplace accommodations; or planning and hosting career events specifically for students with disabilities.  Programming should be designed with direct input from students with disabilities and allow for individualized support plans to meet each student’s skill development needs.  Ultimately, the student is the expert on their disability, and has the responsibility to turn self-awareness into self-advocacy, using the tools and skills they have developed through student support services.</w:t>
      </w:r>
    </w:p>
    <w:p w14:paraId="4970201C"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1874094D" w14:textId="759971D4" w:rsidR="00A104B6" w:rsidRPr="0055469C" w:rsidRDefault="00A104B6" w:rsidP="00A104B6">
      <w:pPr>
        <w:widowControl w:val="0"/>
        <w:rPr>
          <w:rFonts w:asciiTheme="minorHAnsi" w:hAnsiTheme="minorHAnsi" w:cstheme="minorHAnsi"/>
          <w:sz w:val="22"/>
          <w:szCs w:val="22"/>
          <w14:ligatures w14:val="none"/>
        </w:rPr>
      </w:pPr>
    </w:p>
    <w:p w14:paraId="6FE212E0" w14:textId="77777777" w:rsidR="00457BBF" w:rsidRDefault="00457BBF" w:rsidP="00A104B6">
      <w:pPr>
        <w:pStyle w:val="Heading2"/>
        <w:pBdr>
          <w:top w:val="single" w:sz="4" w:space="1" w:color="auto"/>
          <w:bottom w:val="single" w:sz="4" w:space="1" w:color="auto"/>
        </w:pBdr>
        <w:jc w:val="center"/>
        <w:rPr>
          <w:rFonts w:asciiTheme="minorHAnsi" w:hAnsiTheme="minorHAnsi" w:cstheme="minorHAnsi"/>
          <w:b/>
          <w:color w:val="2F5496" w:themeColor="accent1" w:themeShade="BF"/>
          <w:sz w:val="22"/>
          <w:szCs w:val="22"/>
        </w:rPr>
      </w:pPr>
    </w:p>
    <w:p w14:paraId="10BD0158" w14:textId="06B0A91E" w:rsidR="00457BBF" w:rsidRPr="00457BBF" w:rsidRDefault="00A104B6" w:rsidP="00457BBF">
      <w:pPr>
        <w:pStyle w:val="Heading2"/>
        <w:pBdr>
          <w:top w:val="single" w:sz="4" w:space="1" w:color="auto"/>
          <w:bottom w:val="single" w:sz="4" w:space="1" w:color="auto"/>
        </w:pBdr>
        <w:jc w:val="center"/>
        <w:rPr>
          <w:rFonts w:asciiTheme="minorHAnsi" w:hAnsiTheme="minorHAnsi" w:cstheme="minorHAnsi"/>
          <w:b/>
          <w:color w:val="2F5496" w:themeColor="accent1" w:themeShade="BF"/>
          <w:sz w:val="22"/>
          <w:szCs w:val="22"/>
        </w:rPr>
      </w:pPr>
      <w:bookmarkStart w:id="4" w:name="_Toc7526019"/>
      <w:r w:rsidRPr="00457BBF">
        <w:rPr>
          <w:rFonts w:asciiTheme="minorHAnsi" w:hAnsiTheme="minorHAnsi" w:cstheme="minorHAnsi"/>
          <w:b/>
          <w:color w:val="2F5496" w:themeColor="accent1" w:themeShade="BF"/>
          <w:sz w:val="22"/>
          <w:szCs w:val="22"/>
        </w:rPr>
        <w:t>Select Resources for Students’ Job Search</w:t>
      </w:r>
      <w:bookmarkEnd w:id="4"/>
      <w:r w:rsidR="00457BBF">
        <w:rPr>
          <w:rFonts w:asciiTheme="minorHAnsi" w:hAnsiTheme="minorHAnsi" w:cstheme="minorHAnsi"/>
          <w:b/>
          <w:color w:val="2F5496" w:themeColor="accent1" w:themeShade="BF"/>
          <w:sz w:val="22"/>
          <w:szCs w:val="22"/>
        </w:rPr>
        <w:br/>
      </w:r>
    </w:p>
    <w:p w14:paraId="6D942F3C" w14:textId="4202F653" w:rsidR="00A104B6" w:rsidRPr="00457BBF" w:rsidRDefault="00A104B6" w:rsidP="00457BBF">
      <w:pPr>
        <w:widowControl w:val="0"/>
        <w:pBdr>
          <w:top w:val="single" w:sz="4" w:space="1" w:color="auto"/>
          <w:bottom w:val="single" w:sz="4" w:space="1" w:color="auto"/>
        </w:pBdr>
        <w:ind w:left="360" w:hanging="360"/>
        <w:rPr>
          <w:rFonts w:asciiTheme="minorHAnsi" w:hAnsiTheme="minorHAnsi" w:cstheme="minorHAnsi"/>
          <w:sz w:val="22"/>
          <w:szCs w:val="22"/>
        </w:rPr>
      </w:pPr>
      <w:r w:rsidRPr="0055469C">
        <w:rPr>
          <w:rFonts w:asciiTheme="minorHAnsi" w:hAnsiTheme="minorHAnsi" w:cstheme="minorHAnsi"/>
          <w:sz w:val="22"/>
          <w:szCs w:val="22"/>
          <w:lang w:val="x-none"/>
        </w:rPr>
        <w:t>·</w:t>
      </w:r>
      <w:r w:rsidRPr="0055469C">
        <w:rPr>
          <w:rFonts w:asciiTheme="minorHAnsi" w:hAnsiTheme="minorHAnsi" w:cstheme="minorHAnsi"/>
          <w:sz w:val="22"/>
          <w:szCs w:val="22"/>
        </w:rPr>
        <w:t> </w:t>
      </w:r>
      <w:r w:rsidRPr="0055469C">
        <w:rPr>
          <w:rFonts w:asciiTheme="minorHAnsi" w:hAnsiTheme="minorHAnsi" w:cstheme="minorHAnsi"/>
          <w:sz w:val="22"/>
          <w:szCs w:val="22"/>
          <w14:ligatures w14:val="none"/>
        </w:rPr>
        <w:t>“Preparing for a Career: An Online Tutorial” by DO-IT</w:t>
      </w:r>
      <w:r w:rsidRPr="0055469C">
        <w:rPr>
          <w:rFonts w:asciiTheme="minorHAnsi" w:hAnsiTheme="minorHAnsi" w:cstheme="minorHAnsi"/>
          <w:sz w:val="22"/>
          <w:szCs w:val="22"/>
          <w14:ligatures w14:val="none"/>
        </w:rPr>
        <w:br/>
      </w:r>
      <w:hyperlink r:id="rId6" w:history="1">
        <w:r w:rsidRPr="0055469C">
          <w:rPr>
            <w:rStyle w:val="Hyperlink"/>
            <w:rFonts w:asciiTheme="minorHAnsi" w:hAnsiTheme="minorHAnsi" w:cstheme="minorHAnsi"/>
            <w:sz w:val="22"/>
            <w:szCs w:val="22"/>
            <w14:ligatures w14:val="none"/>
          </w:rPr>
          <w:t>https://www.washington.edu/doit/preparing-career-online-tutorial</w:t>
        </w:r>
      </w:hyperlink>
      <w:r w:rsidRPr="0055469C">
        <w:rPr>
          <w:rFonts w:asciiTheme="minorHAnsi" w:hAnsiTheme="minorHAnsi" w:cstheme="minorHAnsi"/>
          <w:sz w:val="22"/>
          <w:szCs w:val="22"/>
          <w14:ligatures w14:val="none"/>
        </w:rPr>
        <w:t xml:space="preserve"> </w:t>
      </w:r>
    </w:p>
    <w:p w14:paraId="68E50083" w14:textId="77777777" w:rsidR="00A104B6" w:rsidRPr="0055469C" w:rsidRDefault="00A104B6" w:rsidP="00A104B6">
      <w:pPr>
        <w:widowControl w:val="0"/>
        <w:pBdr>
          <w:top w:val="single" w:sz="4" w:space="1" w:color="auto"/>
          <w:bottom w:val="single" w:sz="4" w:space="1" w:color="auto"/>
        </w:pBdr>
        <w:ind w:left="360" w:hanging="360"/>
        <w:rPr>
          <w:rFonts w:asciiTheme="minorHAnsi" w:hAnsiTheme="minorHAnsi" w:cstheme="minorHAnsi"/>
          <w:sz w:val="22"/>
          <w:szCs w:val="22"/>
          <w14:ligatures w14:val="none"/>
        </w:rPr>
      </w:pPr>
      <w:r w:rsidRPr="0055469C">
        <w:rPr>
          <w:rFonts w:asciiTheme="minorHAnsi" w:hAnsiTheme="minorHAnsi" w:cstheme="minorHAnsi"/>
          <w:sz w:val="22"/>
          <w:szCs w:val="22"/>
          <w:lang w:val="x-none"/>
        </w:rPr>
        <w:t>·</w:t>
      </w:r>
      <w:r w:rsidRPr="0055469C">
        <w:rPr>
          <w:rFonts w:asciiTheme="minorHAnsi" w:hAnsiTheme="minorHAnsi" w:cstheme="minorHAnsi"/>
          <w:sz w:val="22"/>
          <w:szCs w:val="22"/>
        </w:rPr>
        <w:t> </w:t>
      </w:r>
      <w:r w:rsidRPr="0055469C">
        <w:rPr>
          <w:rFonts w:asciiTheme="minorHAnsi" w:hAnsiTheme="minorHAnsi" w:cstheme="minorHAnsi"/>
          <w:sz w:val="22"/>
          <w:szCs w:val="22"/>
          <w14:ligatures w14:val="none"/>
        </w:rPr>
        <w:t>National Collaborative on Workforce and Disability</w:t>
      </w:r>
      <w:r w:rsidRPr="0055469C">
        <w:rPr>
          <w:rFonts w:asciiTheme="minorHAnsi" w:hAnsiTheme="minorHAnsi" w:cstheme="minorHAnsi"/>
          <w:sz w:val="22"/>
          <w:szCs w:val="22"/>
          <w14:ligatures w14:val="none"/>
        </w:rPr>
        <w:br/>
      </w:r>
      <w:hyperlink r:id="rId7" w:history="1">
        <w:r w:rsidRPr="0055469C">
          <w:rPr>
            <w:rStyle w:val="Hyperlink"/>
            <w:rFonts w:asciiTheme="minorHAnsi" w:hAnsiTheme="minorHAnsi" w:cstheme="minorHAnsi"/>
            <w:sz w:val="22"/>
            <w:szCs w:val="22"/>
            <w14:ligatures w14:val="none"/>
          </w:rPr>
          <w:t>http://www.ncwd-youth.info/</w:t>
        </w:r>
      </w:hyperlink>
      <w:r w:rsidRPr="0055469C">
        <w:rPr>
          <w:rFonts w:asciiTheme="minorHAnsi" w:hAnsiTheme="minorHAnsi" w:cstheme="minorHAnsi"/>
          <w:sz w:val="22"/>
          <w:szCs w:val="22"/>
          <w14:ligatures w14:val="none"/>
        </w:rPr>
        <w:t xml:space="preserve"> </w:t>
      </w:r>
    </w:p>
    <w:p w14:paraId="34519B33" w14:textId="77777777" w:rsidR="00A104B6" w:rsidRPr="0055469C" w:rsidRDefault="00A104B6" w:rsidP="00A104B6">
      <w:pPr>
        <w:widowControl w:val="0"/>
        <w:pBdr>
          <w:top w:val="single" w:sz="4" w:space="1" w:color="auto"/>
          <w:bottom w:val="single" w:sz="4" w:space="1" w:color="auto"/>
        </w:pBdr>
        <w:ind w:left="360" w:hanging="360"/>
        <w:rPr>
          <w:rFonts w:asciiTheme="minorHAnsi" w:hAnsiTheme="minorHAnsi" w:cstheme="minorHAnsi"/>
          <w:sz w:val="22"/>
          <w:szCs w:val="22"/>
          <w14:ligatures w14:val="none"/>
        </w:rPr>
      </w:pPr>
      <w:r w:rsidRPr="0055469C">
        <w:rPr>
          <w:rFonts w:asciiTheme="minorHAnsi" w:hAnsiTheme="minorHAnsi" w:cstheme="minorHAnsi"/>
          <w:sz w:val="22"/>
          <w:szCs w:val="22"/>
          <w:lang w:val="x-none"/>
        </w:rPr>
        <w:t>·</w:t>
      </w:r>
      <w:r w:rsidRPr="0055469C">
        <w:rPr>
          <w:rFonts w:asciiTheme="minorHAnsi" w:hAnsiTheme="minorHAnsi" w:cstheme="minorHAnsi"/>
          <w:sz w:val="22"/>
          <w:szCs w:val="22"/>
        </w:rPr>
        <w:t> </w:t>
      </w:r>
      <w:r w:rsidRPr="0055469C">
        <w:rPr>
          <w:rFonts w:asciiTheme="minorHAnsi" w:hAnsiTheme="minorHAnsi" w:cstheme="minorHAnsi"/>
          <w:sz w:val="22"/>
          <w:szCs w:val="22"/>
          <w14:ligatures w14:val="none"/>
        </w:rPr>
        <w:t>Office of Disability Employment Policy (ODEP) at the U.S. Department of Labor</w:t>
      </w:r>
      <w:r w:rsidRPr="0055469C">
        <w:rPr>
          <w:rFonts w:asciiTheme="minorHAnsi" w:hAnsiTheme="minorHAnsi" w:cstheme="minorHAnsi"/>
          <w:sz w:val="22"/>
          <w:szCs w:val="22"/>
          <w14:ligatures w14:val="none"/>
        </w:rPr>
        <w:br/>
      </w:r>
      <w:hyperlink r:id="rId8" w:history="1">
        <w:r w:rsidRPr="0055469C">
          <w:rPr>
            <w:rStyle w:val="Hyperlink"/>
            <w:rFonts w:asciiTheme="minorHAnsi" w:hAnsiTheme="minorHAnsi" w:cstheme="minorHAnsi"/>
            <w:sz w:val="22"/>
            <w:szCs w:val="22"/>
            <w14:ligatures w14:val="none"/>
          </w:rPr>
          <w:t>https://www.dol.gov/odep/</w:t>
        </w:r>
      </w:hyperlink>
      <w:r w:rsidRPr="0055469C">
        <w:rPr>
          <w:rFonts w:asciiTheme="minorHAnsi" w:hAnsiTheme="minorHAnsi" w:cstheme="minorHAnsi"/>
          <w:sz w:val="22"/>
          <w:szCs w:val="22"/>
          <w14:ligatures w14:val="none"/>
        </w:rPr>
        <w:t xml:space="preserve"> </w:t>
      </w:r>
    </w:p>
    <w:p w14:paraId="39BBC5CD" w14:textId="77777777" w:rsidR="00A104B6" w:rsidRPr="0055469C" w:rsidRDefault="00A104B6" w:rsidP="00A104B6">
      <w:pPr>
        <w:widowControl w:val="0"/>
        <w:pBdr>
          <w:top w:val="single" w:sz="4" w:space="1" w:color="auto"/>
          <w:bottom w:val="single" w:sz="4" w:space="1" w:color="auto"/>
        </w:pBdr>
        <w:ind w:left="360" w:hanging="360"/>
        <w:rPr>
          <w:rFonts w:asciiTheme="minorHAnsi" w:hAnsiTheme="minorHAnsi" w:cstheme="minorHAnsi"/>
          <w:sz w:val="22"/>
          <w:szCs w:val="22"/>
          <w14:ligatures w14:val="none"/>
        </w:rPr>
      </w:pPr>
      <w:r w:rsidRPr="0055469C">
        <w:rPr>
          <w:rFonts w:asciiTheme="minorHAnsi" w:hAnsiTheme="minorHAnsi" w:cstheme="minorHAnsi"/>
          <w:sz w:val="22"/>
          <w:szCs w:val="22"/>
          <w:lang w:val="x-none"/>
        </w:rPr>
        <w:t>·</w:t>
      </w:r>
      <w:r w:rsidRPr="0055469C">
        <w:rPr>
          <w:rFonts w:asciiTheme="minorHAnsi" w:hAnsiTheme="minorHAnsi" w:cstheme="minorHAnsi"/>
          <w:sz w:val="22"/>
          <w:szCs w:val="22"/>
        </w:rPr>
        <w:t> </w:t>
      </w:r>
      <w:r w:rsidRPr="0055469C">
        <w:rPr>
          <w:rFonts w:asciiTheme="minorHAnsi" w:hAnsiTheme="minorHAnsi" w:cstheme="minorHAnsi"/>
          <w:sz w:val="22"/>
          <w:szCs w:val="22"/>
          <w14:ligatures w14:val="none"/>
        </w:rPr>
        <w:t xml:space="preserve">The Job Accommodation Network (JAN) </w:t>
      </w:r>
      <w:r w:rsidRPr="0055469C">
        <w:rPr>
          <w:rFonts w:asciiTheme="minorHAnsi" w:hAnsiTheme="minorHAnsi" w:cstheme="minorHAnsi"/>
          <w:sz w:val="22"/>
          <w:szCs w:val="22"/>
          <w14:ligatures w14:val="none"/>
        </w:rPr>
        <w:br/>
      </w:r>
      <w:hyperlink r:id="rId9" w:history="1">
        <w:r w:rsidRPr="0055469C">
          <w:rPr>
            <w:rStyle w:val="Hyperlink"/>
            <w:rFonts w:asciiTheme="minorHAnsi" w:hAnsiTheme="minorHAnsi" w:cstheme="minorHAnsi"/>
            <w:sz w:val="22"/>
            <w:szCs w:val="22"/>
            <w14:ligatures w14:val="none"/>
          </w:rPr>
          <w:t>https://askjan.org/index.cfm</w:t>
        </w:r>
      </w:hyperlink>
      <w:r w:rsidRPr="0055469C">
        <w:rPr>
          <w:rFonts w:asciiTheme="minorHAnsi" w:hAnsiTheme="minorHAnsi" w:cstheme="minorHAnsi"/>
          <w:sz w:val="22"/>
          <w:szCs w:val="22"/>
          <w14:ligatures w14:val="none"/>
        </w:rPr>
        <w:t xml:space="preserve"> </w:t>
      </w:r>
    </w:p>
    <w:p w14:paraId="73A00DE1" w14:textId="77777777" w:rsidR="00A104B6" w:rsidRPr="0055469C" w:rsidRDefault="00A104B6" w:rsidP="00A104B6">
      <w:pPr>
        <w:widowControl w:val="0"/>
        <w:pBdr>
          <w:top w:val="single" w:sz="4" w:space="1" w:color="auto"/>
          <w:bottom w:val="single" w:sz="4" w:space="1" w:color="auto"/>
        </w:pBdr>
        <w:ind w:left="360" w:hanging="360"/>
        <w:rPr>
          <w:rFonts w:asciiTheme="minorHAnsi" w:hAnsiTheme="minorHAnsi" w:cstheme="minorHAnsi"/>
          <w:sz w:val="22"/>
          <w:szCs w:val="22"/>
          <w14:ligatures w14:val="none"/>
        </w:rPr>
      </w:pPr>
      <w:r w:rsidRPr="0055469C">
        <w:rPr>
          <w:rFonts w:asciiTheme="minorHAnsi" w:hAnsiTheme="minorHAnsi" w:cstheme="minorHAnsi"/>
          <w:sz w:val="22"/>
          <w:szCs w:val="22"/>
          <w:lang w:val="x-none"/>
        </w:rPr>
        <w:t>·</w:t>
      </w:r>
      <w:r w:rsidRPr="0055469C">
        <w:rPr>
          <w:rFonts w:asciiTheme="minorHAnsi" w:hAnsiTheme="minorHAnsi" w:cstheme="minorHAnsi"/>
          <w:sz w:val="22"/>
          <w:szCs w:val="22"/>
        </w:rPr>
        <w:t> </w:t>
      </w:r>
      <w:r w:rsidRPr="0055469C">
        <w:rPr>
          <w:rFonts w:asciiTheme="minorHAnsi" w:hAnsiTheme="minorHAnsi" w:cstheme="minorHAnsi"/>
          <w:sz w:val="22"/>
          <w:szCs w:val="22"/>
          <w14:ligatures w14:val="none"/>
        </w:rPr>
        <w:t>USAJOBS information about working for the Federal government.</w:t>
      </w:r>
      <w:r w:rsidRPr="0055469C">
        <w:rPr>
          <w:rFonts w:asciiTheme="minorHAnsi" w:hAnsiTheme="minorHAnsi" w:cstheme="minorHAnsi"/>
          <w:sz w:val="22"/>
          <w:szCs w:val="22"/>
          <w14:ligatures w14:val="none"/>
        </w:rPr>
        <w:br/>
      </w:r>
      <w:r w:rsidRPr="0055469C">
        <w:rPr>
          <w:rFonts w:asciiTheme="minorHAnsi" w:hAnsiTheme="minorHAnsi" w:cstheme="minorHAnsi"/>
          <w:sz w:val="22"/>
          <w:szCs w:val="22"/>
        </w:rPr>
        <w:fldChar w:fldCharType="begin"/>
      </w:r>
      <w:r w:rsidRPr="0055469C">
        <w:rPr>
          <w:rFonts w:asciiTheme="minorHAnsi" w:hAnsiTheme="minorHAnsi" w:cstheme="minorHAnsi"/>
          <w:sz w:val="22"/>
          <w:szCs w:val="22"/>
        </w:rPr>
        <w:instrText xml:space="preserve"> HYPERLINK "https://www.usajobs.gov/Help/working-in-government/unique-hiring-paths/individuals-with-disabilities/" </w:instrText>
      </w:r>
      <w:r w:rsidRPr="0055469C">
        <w:rPr>
          <w:rFonts w:asciiTheme="minorHAnsi" w:hAnsiTheme="minorHAnsi" w:cstheme="minorHAnsi"/>
          <w:sz w:val="22"/>
          <w:szCs w:val="22"/>
        </w:rPr>
        <w:fldChar w:fldCharType="separate"/>
      </w:r>
      <w:r w:rsidRPr="0055469C">
        <w:rPr>
          <w:rStyle w:val="Hyperlink"/>
          <w:rFonts w:asciiTheme="minorHAnsi" w:hAnsiTheme="minorHAnsi" w:cstheme="minorHAnsi"/>
          <w:sz w:val="22"/>
          <w:szCs w:val="22"/>
          <w14:ligatures w14:val="none"/>
        </w:rPr>
        <w:t>https://www.usajobs.gov/Help/working-in-government/unique-hiring-paths/individuals-with-disabilities/</w:t>
      </w:r>
      <w:r w:rsidRPr="0055469C">
        <w:rPr>
          <w:rFonts w:asciiTheme="minorHAnsi" w:hAnsiTheme="minorHAnsi" w:cstheme="minorHAnsi"/>
          <w:sz w:val="22"/>
          <w:szCs w:val="22"/>
        </w:rPr>
        <w:fldChar w:fldCharType="end"/>
      </w:r>
      <w:r w:rsidRPr="0055469C">
        <w:rPr>
          <w:rFonts w:asciiTheme="minorHAnsi" w:hAnsiTheme="minorHAnsi" w:cstheme="minorHAnsi"/>
          <w:sz w:val="22"/>
          <w:szCs w:val="22"/>
          <w14:ligatures w14:val="none"/>
        </w:rPr>
        <w:t xml:space="preserve"> </w:t>
      </w:r>
    </w:p>
    <w:p w14:paraId="5E416AB8" w14:textId="2A88CEE3" w:rsidR="00A104B6" w:rsidRPr="0055469C" w:rsidRDefault="00A104B6" w:rsidP="00A104B6">
      <w:pPr>
        <w:widowControl w:val="0"/>
        <w:pBdr>
          <w:top w:val="single" w:sz="4" w:space="1" w:color="auto"/>
          <w:bottom w:val="single" w:sz="4" w:space="1" w:color="auto"/>
        </w:pBdr>
        <w:rPr>
          <w:rFonts w:asciiTheme="minorHAnsi" w:hAnsiTheme="minorHAnsi" w:cstheme="minorHAnsi"/>
          <w:sz w:val="22"/>
          <w:szCs w:val="22"/>
        </w:rPr>
      </w:pPr>
      <w:r w:rsidRPr="0055469C">
        <w:rPr>
          <w:rFonts w:asciiTheme="minorHAnsi" w:hAnsiTheme="minorHAnsi" w:cstheme="minorHAnsi"/>
          <w:sz w:val="22"/>
          <w:szCs w:val="22"/>
          <w14:ligatures w14:val="none"/>
        </w:rPr>
        <w:t>Resources for Job Seekers with Disabilities by Respectability</w:t>
      </w:r>
      <w:r w:rsidRPr="0055469C">
        <w:rPr>
          <w:rFonts w:asciiTheme="minorHAnsi" w:hAnsiTheme="minorHAnsi" w:cstheme="minorHAnsi"/>
          <w:sz w:val="22"/>
          <w:szCs w:val="22"/>
          <w14:ligatures w14:val="none"/>
        </w:rPr>
        <w:br/>
      </w:r>
      <w:hyperlink r:id="rId10" w:history="1">
        <w:r w:rsidRPr="0055469C">
          <w:rPr>
            <w:rStyle w:val="Hyperlink"/>
            <w:rFonts w:asciiTheme="minorHAnsi" w:hAnsiTheme="minorHAnsi" w:cstheme="minorHAnsi"/>
            <w:sz w:val="22"/>
            <w:szCs w:val="22"/>
            <w14:ligatures w14:val="none"/>
          </w:rPr>
          <w:t>https://www.respectability.org/resources/job-seekers-disabilities/</w:t>
        </w:r>
      </w:hyperlink>
    </w:p>
    <w:p w14:paraId="5D759309" w14:textId="77777777" w:rsidR="00A104B6" w:rsidRPr="0055469C" w:rsidRDefault="00A104B6" w:rsidP="00A104B6">
      <w:pPr>
        <w:widowControl w:val="0"/>
        <w:pBdr>
          <w:top w:val="single" w:sz="4" w:space="1" w:color="auto"/>
          <w:bottom w:val="single" w:sz="4" w:space="1" w:color="auto"/>
        </w:pBdr>
        <w:rPr>
          <w:rFonts w:asciiTheme="minorHAnsi" w:hAnsiTheme="minorHAnsi" w:cstheme="minorHAnsi"/>
          <w:sz w:val="22"/>
          <w:szCs w:val="22"/>
          <w14:ligatures w14:val="none"/>
        </w:rPr>
      </w:pPr>
    </w:p>
    <w:p w14:paraId="49A206EF" w14:textId="77777777" w:rsidR="00A104B6" w:rsidRPr="0055469C" w:rsidRDefault="00A104B6" w:rsidP="00A104B6">
      <w:pPr>
        <w:pStyle w:val="Heading2"/>
        <w:jc w:val="center"/>
        <w:rPr>
          <w:rFonts w:asciiTheme="minorHAnsi" w:hAnsiTheme="minorHAnsi" w:cstheme="minorHAnsi"/>
          <w:sz w:val="22"/>
          <w:szCs w:val="22"/>
        </w:rPr>
      </w:pPr>
    </w:p>
    <w:p w14:paraId="25CB3044" w14:textId="77777777" w:rsidR="00A104B6" w:rsidRPr="0055469C" w:rsidRDefault="00A104B6" w:rsidP="00A104B6">
      <w:pPr>
        <w:pStyle w:val="NoSpacing"/>
        <w:rPr>
          <w:rFonts w:asciiTheme="minorHAnsi" w:hAnsiTheme="minorHAnsi" w:cstheme="minorHAnsi"/>
          <w:b/>
          <w:bCs/>
          <w:color w:val="0B5395"/>
          <w:lang w:eastAsia="zh-CN"/>
          <w14:ligatures w14:val="none"/>
        </w:rPr>
      </w:pPr>
      <w:r w:rsidRPr="0055469C">
        <w:rPr>
          <w:rFonts w:asciiTheme="minorHAnsi" w:hAnsiTheme="minorHAnsi" w:cstheme="minorHAnsi"/>
          <w14:ligatures w14:val="none"/>
        </w:rPr>
        <w:t> </w:t>
      </w:r>
      <w:r w:rsidRPr="0055469C">
        <w:rPr>
          <w:rFonts w:asciiTheme="minorHAnsi" w:hAnsiTheme="minorHAnsi" w:cstheme="minorHAnsi"/>
          <w:b/>
          <w:bCs/>
          <w:color w:val="0B5395"/>
          <w:lang w:eastAsia="zh-CN"/>
          <w14:ligatures w14:val="none"/>
        </w:rPr>
        <w:t xml:space="preserve">Disability-Related Knowledge and Self-Advocacy </w:t>
      </w:r>
    </w:p>
    <w:p w14:paraId="7F076AE1" w14:textId="77777777" w:rsidR="00A104B6" w:rsidRPr="0055469C" w:rsidRDefault="00A104B6" w:rsidP="00A104B6">
      <w:pPr>
        <w:pStyle w:val="NoSpacing"/>
        <w:rPr>
          <w:rFonts w:asciiTheme="minorHAnsi" w:hAnsiTheme="minorHAnsi" w:cstheme="minorHAnsi"/>
          <w:b/>
          <w:bCs/>
          <w:color w:val="0B5395"/>
          <w:lang w:eastAsia="zh-CN"/>
          <w14:ligatures w14:val="none"/>
        </w:rPr>
      </w:pPr>
      <w:r w:rsidRPr="0055469C">
        <w:rPr>
          <w:rFonts w:asciiTheme="minorHAnsi" w:hAnsiTheme="minorHAnsi" w:cstheme="minorHAnsi"/>
          <w:b/>
          <w:bCs/>
          <w:color w:val="0B5395"/>
          <w:lang w:eastAsia="zh-CN"/>
          <w14:ligatures w14:val="none"/>
        </w:rPr>
        <w:t> </w:t>
      </w:r>
    </w:p>
    <w:p w14:paraId="36958C7D" w14:textId="0BEEB58D"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College students and employees are responsible for self-identifying as individuals with disabilities and requesting appropriate disability accommodations.  </w:t>
      </w:r>
      <w:proofErr w:type="gramStart"/>
      <w:r w:rsidRPr="0055469C">
        <w:rPr>
          <w:rFonts w:asciiTheme="minorHAnsi" w:hAnsiTheme="minorHAnsi" w:cstheme="minorHAnsi"/>
          <w:lang w:eastAsia="zh-CN"/>
          <w14:ligatures w14:val="none"/>
        </w:rPr>
        <w:t>In order for</w:t>
      </w:r>
      <w:proofErr w:type="gramEnd"/>
      <w:r w:rsidRPr="0055469C">
        <w:rPr>
          <w:rFonts w:asciiTheme="minorHAnsi" w:hAnsiTheme="minorHAnsi" w:cstheme="minorHAnsi"/>
          <w:lang w:eastAsia="zh-CN"/>
          <w14:ligatures w14:val="none"/>
        </w:rPr>
        <w:t xml:space="preserve"> a student to successfully advocate for their needs, they need to have a strong understanding of their disability, its impact across a range of environments, and the rights and protections afforded to them under applicable law.  What is more, they must also be able to articulate this information in a manner that is effective and professional (Thompson &amp; Dickey, 1994).  Disability-related knowledge and </w:t>
      </w:r>
      <w:r w:rsidRPr="0055469C">
        <w:rPr>
          <w:rFonts w:asciiTheme="minorHAnsi" w:hAnsiTheme="minorHAnsi" w:cstheme="minorHAnsi"/>
          <w:lang w:eastAsia="zh-CN"/>
          <w14:ligatures w14:val="none"/>
        </w:rPr>
        <w:br/>
      </w:r>
      <w:r w:rsidRPr="0055469C">
        <w:rPr>
          <w:rFonts w:asciiTheme="minorHAnsi" w:hAnsiTheme="minorHAnsi" w:cstheme="minorHAnsi"/>
          <w:lang w:eastAsia="zh-CN"/>
          <w14:ligatures w14:val="none"/>
        </w:rPr>
        <w:lastRenderedPageBreak/>
        <w:t>self-advocacy are often areas of weakness in students’ career development.  Hitchings et al.  (2001) reported that 75 percent of students surveyed had difficulty describing their disability, while more than 50 percent could not evaluate how their disability might impact them in the workplace.  Thompson and Dickey (1994) found that students struggled to describe how the ADA protects them in their employment search and they lacked confidence in their ability to disclose to an employer.</w:t>
      </w:r>
    </w:p>
    <w:p w14:paraId="5FB7915A" w14:textId="77777777" w:rsidR="00A104B6" w:rsidRPr="0055469C" w:rsidRDefault="00A104B6" w:rsidP="00A104B6">
      <w:pPr>
        <w:pStyle w:val="NoSpacing"/>
        <w:ind w:firstLine="720"/>
        <w:rPr>
          <w:rFonts w:asciiTheme="minorHAnsi" w:hAnsiTheme="minorHAnsi" w:cstheme="minorHAnsi"/>
          <w:lang w:eastAsia="zh-CN"/>
          <w14:ligatures w14:val="none"/>
        </w:rPr>
      </w:pPr>
    </w:p>
    <w:p w14:paraId="500625CF" w14:textId="75AC3BD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Recommendations from the literature (Hennessey et al., 2006; Hitchings et al., 2001) point to informational programming such as workshops and exit interviews, and educating students about employment and anti-discrimination law, health insurance and benefit planning, self-disclosure strategies, hiring incentives, and other resources to facilitate their self-advocacy skills.</w:t>
      </w:r>
    </w:p>
    <w:p w14:paraId="16E563BF"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79305F4A" w14:textId="77777777" w:rsidR="00A104B6" w:rsidRPr="0055469C" w:rsidRDefault="00A104B6" w:rsidP="00A104B6">
      <w:pPr>
        <w:pStyle w:val="NoSpacing"/>
        <w:ind w:firstLine="720"/>
        <w:rPr>
          <w:rFonts w:asciiTheme="minorHAnsi" w:hAnsiTheme="minorHAnsi" w:cstheme="minorHAnsi"/>
          <w:color w:val="0B5395"/>
          <w:lang w:eastAsia="zh-CN"/>
          <w14:ligatures w14:val="none"/>
        </w:rPr>
      </w:pPr>
      <w:r w:rsidRPr="0055469C">
        <w:rPr>
          <w:rFonts w:asciiTheme="minorHAnsi" w:hAnsiTheme="minorHAnsi" w:cstheme="minorHAnsi"/>
          <w:color w:val="0B5395"/>
          <w:lang w:eastAsia="zh-CN"/>
          <w14:ligatures w14:val="none"/>
        </w:rPr>
        <w:t> </w:t>
      </w:r>
    </w:p>
    <w:p w14:paraId="4FC48FF8" w14:textId="77777777" w:rsidR="00A104B6" w:rsidRPr="00457BBF" w:rsidRDefault="00A104B6" w:rsidP="00A104B6">
      <w:pPr>
        <w:pStyle w:val="Heading1"/>
        <w:rPr>
          <w:rFonts w:asciiTheme="minorHAnsi" w:hAnsiTheme="minorHAnsi" w:cstheme="minorHAnsi"/>
          <w:b/>
          <w:szCs w:val="22"/>
        </w:rPr>
      </w:pPr>
      <w:bookmarkStart w:id="5" w:name="_Toc7526020"/>
      <w:r w:rsidRPr="00457BBF">
        <w:rPr>
          <w:rFonts w:asciiTheme="minorHAnsi" w:hAnsiTheme="minorHAnsi" w:cstheme="minorHAnsi"/>
          <w:b/>
          <w:szCs w:val="22"/>
        </w:rPr>
        <w:t>Research-to-Practice</w:t>
      </w:r>
      <w:bookmarkEnd w:id="5"/>
    </w:p>
    <w:p w14:paraId="42D40120" w14:textId="77777777" w:rsidR="00A104B6" w:rsidRPr="0055469C" w:rsidRDefault="00A104B6" w:rsidP="00A104B6">
      <w:pPr>
        <w:pStyle w:val="NoSpacing"/>
        <w:ind w:firstLine="720"/>
        <w:rPr>
          <w:rFonts w:asciiTheme="minorHAnsi" w:hAnsiTheme="minorHAnsi" w:cstheme="minorHAnsi"/>
          <w:b/>
          <w:bCs/>
          <w:lang w:eastAsia="zh-CN"/>
          <w14:ligatures w14:val="none"/>
        </w:rPr>
      </w:pPr>
      <w:r w:rsidRPr="0055469C">
        <w:rPr>
          <w:rFonts w:asciiTheme="minorHAnsi" w:hAnsiTheme="minorHAnsi" w:cstheme="minorHAnsi"/>
          <w:b/>
          <w:bCs/>
          <w:lang w:eastAsia="zh-CN"/>
          <w14:ligatures w14:val="none"/>
        </w:rPr>
        <w:t> </w:t>
      </w:r>
    </w:p>
    <w:p w14:paraId="5A3BEEE8"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A small body of literature exists on pilot programs that were conducted at colleges and universities across the U.S. during the 1990’s and early 2000’</w:t>
      </w:r>
      <w:proofErr w:type="gramStart"/>
      <w:r w:rsidRPr="0055469C">
        <w:rPr>
          <w:rFonts w:asciiTheme="minorHAnsi" w:hAnsiTheme="minorHAnsi" w:cstheme="minorHAnsi"/>
          <w:lang w:eastAsia="zh-CN"/>
          <w14:ligatures w14:val="none"/>
        </w:rPr>
        <w:t>s.These</w:t>
      </w:r>
      <w:proofErr w:type="gramEnd"/>
      <w:r w:rsidRPr="0055469C">
        <w:rPr>
          <w:rFonts w:asciiTheme="minorHAnsi" w:hAnsiTheme="minorHAnsi" w:cstheme="minorHAnsi"/>
          <w:lang w:eastAsia="zh-CN"/>
          <w14:ligatures w14:val="none"/>
        </w:rPr>
        <w:t xml:space="preserve"> programs attempted to address the career development needs of students with disabilities and provide a foundation for evidence-based practices.  Though most outcome data collected on these programs was qualitative, the following components received positive feedback from students and employers:</w:t>
      </w:r>
    </w:p>
    <w:p w14:paraId="484922A8"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38C361D8" w14:textId="77777777" w:rsidR="00A104B6" w:rsidRPr="0055469C" w:rsidRDefault="00A104B6" w:rsidP="00A104B6">
      <w:pPr>
        <w:pStyle w:val="NoSpacing"/>
        <w:ind w:left="108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Courses</w:t>
      </w:r>
      <w:r w:rsidRPr="0055469C">
        <w:rPr>
          <w:rFonts w:asciiTheme="minorHAnsi" w:hAnsiTheme="minorHAnsi" w:cstheme="minorHAnsi"/>
          <w:i/>
          <w:iCs/>
          <w:lang w:eastAsia="zh-CN"/>
          <w14:ligatures w14:val="none"/>
        </w:rPr>
        <w:t xml:space="preserve"> </w:t>
      </w:r>
      <w:r w:rsidRPr="0055469C">
        <w:rPr>
          <w:rFonts w:asciiTheme="minorHAnsi" w:hAnsiTheme="minorHAnsi" w:cstheme="minorHAnsi"/>
          <w:lang w:eastAsia="zh-CN"/>
          <w14:ligatures w14:val="none"/>
        </w:rPr>
        <w:t>on: career exploration and work experience, designed specifically for students with disabilities, or in which students with disabilities are given priority registration</w:t>
      </w:r>
      <w:r w:rsidRPr="0055469C">
        <w:rPr>
          <w:rFonts w:asciiTheme="minorHAnsi" w:hAnsiTheme="minorHAnsi" w:cstheme="minorHAnsi"/>
          <w:lang w:eastAsia="zh-CN"/>
          <w14:ligatures w14:val="none"/>
        </w:rPr>
        <w:br/>
      </w:r>
    </w:p>
    <w:p w14:paraId="3A8D7B01" w14:textId="77777777" w:rsidR="00A104B6" w:rsidRPr="0055469C" w:rsidRDefault="00A104B6" w:rsidP="00A104B6">
      <w:pPr>
        <w:pStyle w:val="NoSpacing"/>
        <w:ind w:left="108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Individual and group counseling</w:t>
      </w:r>
      <w:r w:rsidRPr="0055469C">
        <w:rPr>
          <w:rFonts w:asciiTheme="minorHAnsi" w:hAnsiTheme="minorHAnsi" w:cstheme="minorHAnsi"/>
          <w:lang w:eastAsia="zh-CN"/>
          <w14:ligatures w14:val="none"/>
        </w:rPr>
        <w:t xml:space="preserve"> on: career interests; intersection of identity, disability, and career interests; career exploration courses; career counseling; job shadowing; career plan development</w:t>
      </w:r>
      <w:r w:rsidRPr="0055469C">
        <w:rPr>
          <w:rFonts w:asciiTheme="minorHAnsi" w:hAnsiTheme="minorHAnsi" w:cstheme="minorHAnsi"/>
          <w:lang w:eastAsia="zh-CN"/>
          <w14:ligatures w14:val="none"/>
        </w:rPr>
        <w:br/>
      </w:r>
    </w:p>
    <w:p w14:paraId="60B49F8A" w14:textId="77777777" w:rsidR="00A104B6" w:rsidRPr="0055469C" w:rsidRDefault="00A104B6" w:rsidP="00A104B6">
      <w:pPr>
        <w:pStyle w:val="NoSpacing"/>
        <w:ind w:left="108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Student trainings </w:t>
      </w:r>
      <w:r w:rsidRPr="0055469C">
        <w:rPr>
          <w:rFonts w:asciiTheme="minorHAnsi" w:hAnsiTheme="minorHAnsi" w:cstheme="minorHAnsi"/>
          <w:lang w:eastAsia="zh-CN"/>
          <w14:ligatures w14:val="none"/>
        </w:rPr>
        <w:t>including: interview skills, disclosure, self-advocacy</w:t>
      </w:r>
      <w:r w:rsidRPr="0055469C">
        <w:rPr>
          <w:rFonts w:asciiTheme="minorHAnsi" w:hAnsiTheme="minorHAnsi" w:cstheme="minorHAnsi"/>
          <w:lang w:eastAsia="zh-CN"/>
          <w14:ligatures w14:val="none"/>
        </w:rPr>
        <w:br/>
      </w:r>
    </w:p>
    <w:p w14:paraId="0C596A98" w14:textId="77777777" w:rsidR="00A104B6" w:rsidRPr="0055469C" w:rsidRDefault="00A104B6" w:rsidP="00A104B6">
      <w:pPr>
        <w:pStyle w:val="NoSpacing"/>
        <w:ind w:left="108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Student referrals</w:t>
      </w:r>
      <w:r w:rsidRPr="0055469C">
        <w:rPr>
          <w:rFonts w:asciiTheme="minorHAnsi" w:hAnsiTheme="minorHAnsi" w:cstheme="minorHAnsi"/>
          <w:b/>
          <w:bCs/>
          <w:color w:val="0B5395"/>
          <w:lang w:eastAsia="zh-CN"/>
          <w14:ligatures w14:val="none"/>
        </w:rPr>
        <w:t xml:space="preserve"> </w:t>
      </w:r>
      <w:r w:rsidRPr="0055469C">
        <w:rPr>
          <w:rFonts w:asciiTheme="minorHAnsi" w:hAnsiTheme="minorHAnsi" w:cstheme="minorHAnsi"/>
          <w:lang w:eastAsia="zh-CN"/>
          <w14:ligatures w14:val="none"/>
        </w:rPr>
        <w:t>including: state rehabilitation services, independent living centers</w:t>
      </w:r>
      <w:r w:rsidRPr="0055469C">
        <w:rPr>
          <w:rFonts w:asciiTheme="minorHAnsi" w:hAnsiTheme="minorHAnsi" w:cstheme="minorHAnsi"/>
          <w:lang w:eastAsia="zh-CN"/>
          <w14:ligatures w14:val="none"/>
        </w:rPr>
        <w:br/>
      </w:r>
    </w:p>
    <w:p w14:paraId="5D5B0D8D" w14:textId="77777777" w:rsidR="00A104B6" w:rsidRPr="0055469C" w:rsidRDefault="00A104B6" w:rsidP="00A104B6">
      <w:pPr>
        <w:pStyle w:val="NoSpacing"/>
        <w:ind w:left="1080" w:hanging="360"/>
        <w:rPr>
          <w:rFonts w:asciiTheme="minorHAnsi" w:hAnsiTheme="minorHAnsi" w:cstheme="minorHAnsi"/>
          <w:i/>
          <w:iCs/>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Work-related support</w:t>
      </w:r>
      <w:r w:rsidRPr="0055469C">
        <w:rPr>
          <w:rFonts w:asciiTheme="minorHAnsi" w:hAnsiTheme="minorHAnsi" w:cstheme="minorHAnsi"/>
          <w:b/>
          <w:bCs/>
          <w:color w:val="0B5395"/>
          <w:lang w:eastAsia="zh-CN"/>
          <w14:ligatures w14:val="none"/>
        </w:rPr>
        <w:t xml:space="preserve"> </w:t>
      </w:r>
      <w:r w:rsidRPr="0055469C">
        <w:rPr>
          <w:rFonts w:asciiTheme="minorHAnsi" w:hAnsiTheme="minorHAnsi" w:cstheme="minorHAnsi"/>
          <w:lang w:eastAsia="zh-CN"/>
          <w14:ligatures w14:val="none"/>
        </w:rPr>
        <w:t>including: job search assistance, career placement services, accommodation identification, mentorships, internships, on-the-job supervision and site visits</w:t>
      </w:r>
      <w:r w:rsidRPr="0055469C">
        <w:rPr>
          <w:rFonts w:asciiTheme="minorHAnsi" w:hAnsiTheme="minorHAnsi" w:cstheme="minorHAnsi"/>
          <w:lang w:eastAsia="zh-CN"/>
          <w14:ligatures w14:val="none"/>
        </w:rPr>
        <w:br/>
      </w:r>
    </w:p>
    <w:p w14:paraId="0923CD3E" w14:textId="77777777" w:rsidR="00A104B6" w:rsidRPr="0055469C" w:rsidRDefault="00A104B6" w:rsidP="00A104B6">
      <w:pPr>
        <w:pStyle w:val="NoSpacing"/>
        <w:ind w:left="1080" w:hanging="360"/>
        <w:rPr>
          <w:rFonts w:asciiTheme="minorHAnsi" w:hAnsiTheme="minorHAnsi" w:cstheme="minorHAnsi"/>
          <w:b/>
          <w:bCs/>
          <w:i/>
          <w:iCs/>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Employer trainings and support</w:t>
      </w:r>
      <w:r w:rsidRPr="0055469C">
        <w:rPr>
          <w:rFonts w:asciiTheme="minorHAnsi" w:hAnsiTheme="minorHAnsi" w:cstheme="minorHAnsi"/>
          <w:b/>
          <w:bCs/>
          <w:color w:val="0B5395"/>
          <w:lang w:eastAsia="zh-CN"/>
          <w14:ligatures w14:val="none"/>
        </w:rPr>
        <w:t xml:space="preserve"> </w:t>
      </w:r>
      <w:r w:rsidRPr="0055469C">
        <w:rPr>
          <w:rFonts w:asciiTheme="minorHAnsi" w:hAnsiTheme="minorHAnsi" w:cstheme="minorHAnsi"/>
          <w:lang w:eastAsia="zh-CN"/>
          <w14:ligatures w14:val="none"/>
        </w:rPr>
        <w:t>including: employer forums, supervision of student employees, site visits, accommodation planning, matching services</w:t>
      </w:r>
      <w:r w:rsidRPr="0055469C">
        <w:rPr>
          <w:rFonts w:asciiTheme="minorHAnsi" w:hAnsiTheme="minorHAnsi" w:cstheme="minorHAnsi"/>
          <w:lang w:eastAsia="zh-CN"/>
          <w14:ligatures w14:val="none"/>
        </w:rPr>
        <w:br/>
      </w:r>
    </w:p>
    <w:p w14:paraId="3D857008" w14:textId="77777777" w:rsidR="00A104B6" w:rsidRPr="0055469C" w:rsidRDefault="00A104B6" w:rsidP="00A104B6">
      <w:pPr>
        <w:pStyle w:val="NoSpacing"/>
        <w:ind w:left="1080" w:hanging="360"/>
        <w:rPr>
          <w:rFonts w:asciiTheme="minorHAnsi" w:hAnsiTheme="minorHAnsi" w:cstheme="minorHAnsi"/>
          <w:b/>
          <w:bCs/>
          <w:i/>
          <w:iCs/>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Training for higher education institutions</w:t>
      </w:r>
      <w:r w:rsidRPr="0055469C">
        <w:rPr>
          <w:rFonts w:asciiTheme="minorHAnsi" w:hAnsiTheme="minorHAnsi" w:cstheme="minorHAnsi"/>
          <w:b/>
          <w:bCs/>
          <w:color w:val="0B5395"/>
          <w:lang w:eastAsia="zh-CN"/>
          <w14:ligatures w14:val="none"/>
        </w:rPr>
        <w:t xml:space="preserve"> </w:t>
      </w:r>
      <w:r w:rsidRPr="0055469C">
        <w:rPr>
          <w:rFonts w:asciiTheme="minorHAnsi" w:hAnsiTheme="minorHAnsi" w:cstheme="minorHAnsi"/>
          <w:lang w:eastAsia="zh-CN"/>
          <w14:ligatures w14:val="none"/>
        </w:rPr>
        <w:t>including: cross-training and utilization of staff and resources from disability services, career services, co-op programs, and veterans’ services</w:t>
      </w:r>
    </w:p>
    <w:p w14:paraId="4327B8B3" w14:textId="77777777" w:rsidR="00A104B6" w:rsidRPr="0055469C" w:rsidRDefault="00A104B6" w:rsidP="00A104B6">
      <w:pPr>
        <w:pStyle w:val="NoSpacing"/>
        <w:ind w:firstLine="720"/>
        <w:rPr>
          <w:rFonts w:asciiTheme="minorHAnsi" w:hAnsiTheme="minorHAnsi" w:cstheme="minorHAnsi"/>
          <w:b/>
          <w:bCs/>
          <w:lang w:eastAsia="zh-CN"/>
          <w14:ligatures w14:val="none"/>
        </w:rPr>
      </w:pPr>
      <w:r w:rsidRPr="0055469C">
        <w:rPr>
          <w:rFonts w:asciiTheme="minorHAnsi" w:hAnsiTheme="minorHAnsi" w:cstheme="minorHAnsi"/>
          <w:b/>
          <w:bCs/>
          <w:lang w:eastAsia="zh-CN"/>
          <w14:ligatures w14:val="none"/>
        </w:rPr>
        <w:t> </w:t>
      </w:r>
    </w:p>
    <w:p w14:paraId="65E5840A"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There are </w:t>
      </w:r>
      <w:proofErr w:type="gramStart"/>
      <w:r w:rsidRPr="0055469C">
        <w:rPr>
          <w:rFonts w:asciiTheme="minorHAnsi" w:hAnsiTheme="minorHAnsi" w:cstheme="minorHAnsi"/>
          <w:lang w:eastAsia="zh-CN"/>
          <w14:ligatures w14:val="none"/>
        </w:rPr>
        <w:t>a number of</w:t>
      </w:r>
      <w:proofErr w:type="gramEnd"/>
      <w:r w:rsidRPr="0055469C">
        <w:rPr>
          <w:rFonts w:asciiTheme="minorHAnsi" w:hAnsiTheme="minorHAnsi" w:cstheme="minorHAnsi"/>
          <w:lang w:eastAsia="zh-CN"/>
          <w14:ligatures w14:val="none"/>
        </w:rPr>
        <w:t xml:space="preserve"> current models of support that build on this foundation of evidence-based-practice</w:t>
      </w:r>
      <w:r w:rsidRPr="0055469C">
        <w:rPr>
          <w:rFonts w:asciiTheme="minorHAnsi" w:hAnsiTheme="minorHAnsi" w:cstheme="minorHAnsi"/>
          <w:b/>
          <w:bCs/>
          <w:lang w:eastAsia="zh-CN"/>
          <w14:ligatures w14:val="none"/>
        </w:rPr>
        <w:t xml:space="preserve">.  </w:t>
      </w:r>
      <w:r w:rsidRPr="0055469C">
        <w:rPr>
          <w:rFonts w:asciiTheme="minorHAnsi" w:hAnsiTheme="minorHAnsi" w:cstheme="minorHAnsi"/>
          <w:lang w:eastAsia="zh-CN"/>
          <w14:ligatures w14:val="none"/>
        </w:rPr>
        <w:t>The following overview of existing models of support highlights programs at the national, regional, and campus levels.  Each program incorporates various elements of evidence-based practice from the literature.</w:t>
      </w:r>
    </w:p>
    <w:p w14:paraId="31076BBE"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04BD3863"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lastRenderedPageBreak/>
        <w:t> </w:t>
      </w:r>
    </w:p>
    <w:p w14:paraId="6A28D1B4" w14:textId="77777777" w:rsidR="00A104B6" w:rsidRPr="00457BBF" w:rsidRDefault="00A104B6" w:rsidP="00A104B6">
      <w:pPr>
        <w:pStyle w:val="Heading2"/>
        <w:rPr>
          <w:rFonts w:asciiTheme="minorHAnsi" w:hAnsiTheme="minorHAnsi" w:cstheme="minorHAnsi"/>
          <w:i/>
          <w:iCs/>
          <w:sz w:val="28"/>
          <w:szCs w:val="22"/>
          <w:lang w:eastAsia="zh-CN"/>
        </w:rPr>
      </w:pPr>
      <w:bookmarkStart w:id="6" w:name="_Toc7526021"/>
      <w:r w:rsidRPr="00457BBF">
        <w:rPr>
          <w:rFonts w:asciiTheme="minorHAnsi" w:hAnsiTheme="minorHAnsi" w:cstheme="minorHAnsi"/>
          <w:color w:val="2F5496" w:themeColor="accent1" w:themeShade="BF"/>
          <w:sz w:val="28"/>
          <w:szCs w:val="22"/>
          <w:lang w:eastAsia="zh-CN"/>
        </w:rPr>
        <w:t>National Level</w:t>
      </w:r>
      <w:bookmarkEnd w:id="6"/>
      <w:r w:rsidRPr="00457BBF">
        <w:rPr>
          <w:rFonts w:asciiTheme="minorHAnsi" w:hAnsiTheme="minorHAnsi" w:cstheme="minorHAnsi"/>
          <w:i/>
          <w:iCs/>
          <w:color w:val="2F5496" w:themeColor="accent1" w:themeShade="BF"/>
          <w:sz w:val="28"/>
          <w:szCs w:val="22"/>
          <w:lang w:eastAsia="zh-CN"/>
        </w:rPr>
        <w:t xml:space="preserve"> </w:t>
      </w:r>
    </w:p>
    <w:p w14:paraId="3B01D8E2" w14:textId="77777777" w:rsidR="00A104B6" w:rsidRPr="0055469C" w:rsidRDefault="00A104B6" w:rsidP="00A104B6">
      <w:pPr>
        <w:pStyle w:val="NoSpacing"/>
        <w:rPr>
          <w:rFonts w:asciiTheme="minorHAnsi" w:hAnsiTheme="minorHAnsi" w:cstheme="minorHAnsi"/>
          <w:b/>
          <w:bCs/>
          <w:i/>
          <w:iCs/>
          <w:color w:val="0B5395"/>
          <w:lang w:eastAsia="zh-CN"/>
          <w14:ligatures w14:val="none"/>
        </w:rPr>
      </w:pPr>
      <w:r w:rsidRPr="0055469C">
        <w:rPr>
          <w:rFonts w:asciiTheme="minorHAnsi" w:hAnsiTheme="minorHAnsi" w:cstheme="minorHAnsi"/>
          <w:b/>
          <w:bCs/>
          <w:i/>
          <w:iCs/>
          <w:color w:val="0B5395"/>
          <w:lang w:eastAsia="zh-CN"/>
          <w14:ligatures w14:val="none"/>
        </w:rPr>
        <w:t> </w:t>
      </w:r>
    </w:p>
    <w:p w14:paraId="50EA1E8E"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Programs existing at the national level focus primarily on work-related experiences, connecting employers to talented students with disabilities.  To varying degrees, they may address additional career development needs of students with disabilities.</w:t>
      </w:r>
    </w:p>
    <w:p w14:paraId="40A3203A"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4D182776" w14:textId="77777777" w:rsidR="00A104B6" w:rsidRPr="0055469C" w:rsidRDefault="00A104B6" w:rsidP="00A104B6">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620C8643" w14:textId="77777777" w:rsidR="00A104B6" w:rsidRPr="0055469C" w:rsidRDefault="00A104B6" w:rsidP="00A104B6">
      <w:pPr>
        <w:pStyle w:val="NoSpacing"/>
        <w:ind w:left="1800" w:hanging="360"/>
        <w:rPr>
          <w:rFonts w:asciiTheme="minorHAnsi" w:hAnsiTheme="minorHAnsi" w:cstheme="minorHAnsi"/>
          <w:lang w:eastAsia="zh-CN"/>
          <w14:ligatures w14:val="none"/>
        </w:rPr>
      </w:pPr>
      <w:proofErr w:type="spellStart"/>
      <w:r w:rsidRPr="0055469C">
        <w:rPr>
          <w:rFonts w:asciiTheme="minorHAnsi" w:hAnsiTheme="minorHAnsi" w:cstheme="minorHAnsi"/>
          <w:b/>
          <w:bCs/>
          <w:i/>
          <w:iCs/>
          <w:color w:val="0B5395"/>
          <w:lang w:eastAsia="zh-CN"/>
          <w14:ligatures w14:val="none"/>
        </w:rPr>
        <w:t>Disability:IN</w:t>
      </w:r>
      <w:proofErr w:type="spellEnd"/>
      <w:r w:rsidRPr="0055469C">
        <w:rPr>
          <w:rFonts w:asciiTheme="minorHAnsi" w:hAnsiTheme="minorHAnsi" w:cstheme="minorHAnsi"/>
          <w:b/>
          <w:bCs/>
          <w:i/>
          <w:iCs/>
          <w:color w:val="0B5395"/>
          <w:lang w:eastAsia="zh-CN"/>
          <w14:ligatures w14:val="none"/>
        </w:rPr>
        <w:t xml:space="preserve"> (formerly USBLN).  </w:t>
      </w:r>
      <w:r w:rsidRPr="0055469C">
        <w:rPr>
          <w:rFonts w:asciiTheme="minorHAnsi" w:hAnsiTheme="minorHAnsi" w:cstheme="minorHAnsi"/>
        </w:rPr>
        <w:t xml:space="preserve">The U.S. Business Leadership Network’s </w:t>
      </w:r>
      <w:r w:rsidRPr="0055469C">
        <w:rPr>
          <w:rFonts w:asciiTheme="minorHAnsi" w:hAnsiTheme="minorHAnsi" w:cstheme="minorHAnsi"/>
        </w:rPr>
        <w:br/>
        <w:t xml:space="preserve">       Rising Leaders Initiative seeks to connect corporate partners with · college students and recent graduates with disabilities.  Students can apply</w:t>
      </w:r>
      <w:r w:rsidRPr="0055469C">
        <w:rPr>
          <w:rFonts w:asciiTheme="minorHAnsi" w:hAnsiTheme="minorHAnsi" w:cstheme="minorHAnsi"/>
          <w:lang w:eastAsia="zh-CN"/>
          <w14:ligatures w14:val="none"/>
        </w:rPr>
        <w:t xml:space="preserve"> to a six-month mentoring program or to the annual Rising Leadership Academy, which includes networking and career-readiness opportunities.  According to the 2017 USBLN Annual Report, on average 85% of Rising Leaders are employed since the inception of the program (U.S.  Business Leadership Network, 2017).  For additional information, visit https://disabilityin.org.  </w:t>
      </w:r>
      <w:r w:rsidRPr="0055469C">
        <w:rPr>
          <w:rFonts w:asciiTheme="minorHAnsi" w:hAnsiTheme="minorHAnsi" w:cstheme="minorHAnsi"/>
          <w:lang w:eastAsia="zh-CN"/>
          <w14:ligatures w14:val="none"/>
        </w:rPr>
        <w:br/>
      </w:r>
    </w:p>
    <w:p w14:paraId="1587ABE2" w14:textId="77777777" w:rsidR="00A104B6" w:rsidRPr="0055469C" w:rsidRDefault="00A104B6" w:rsidP="00A104B6">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DO-IT.  </w:t>
      </w:r>
      <w:r w:rsidRPr="0055469C">
        <w:rPr>
          <w:rFonts w:asciiTheme="minorHAnsi" w:hAnsiTheme="minorHAnsi" w:cstheme="minorHAnsi"/>
          <w:lang w:eastAsia="zh-CN"/>
          <w14:ligatures w14:val="none"/>
        </w:rPr>
        <w:t xml:space="preserve">The DO-IT Center serves pre-college and college students with disabilities through a community partnership model.  DO-IT’s </w:t>
      </w:r>
      <w:proofErr w:type="spellStart"/>
      <w:r w:rsidRPr="0055469C">
        <w:rPr>
          <w:rFonts w:asciiTheme="minorHAnsi" w:hAnsiTheme="minorHAnsi" w:cstheme="minorHAnsi"/>
          <w:lang w:eastAsia="zh-CN"/>
          <w14:ligatures w14:val="none"/>
        </w:rPr>
        <w:t>AccessCollege</w:t>
      </w:r>
      <w:proofErr w:type="spellEnd"/>
      <w:r w:rsidRPr="0055469C">
        <w:rPr>
          <w:rFonts w:asciiTheme="minorHAnsi" w:hAnsiTheme="minorHAnsi" w:cstheme="minorHAnsi"/>
          <w:lang w:eastAsia="zh-CN"/>
          <w14:ligatures w14:val="none"/>
        </w:rPr>
        <w:t xml:space="preserve"> program includes ‘The Employment Office’ which provides information, resources, and best practices for students, parents, and educators.  DO-IT’s employment-related resources were originally derived from the </w:t>
      </w:r>
      <w:proofErr w:type="spellStart"/>
      <w:r w:rsidRPr="0055469C">
        <w:rPr>
          <w:rFonts w:asciiTheme="minorHAnsi" w:hAnsiTheme="minorHAnsi" w:cstheme="minorHAnsi"/>
          <w:lang w:eastAsia="zh-CN"/>
          <w14:ligatures w14:val="none"/>
        </w:rPr>
        <w:t>AccessCAREERS</w:t>
      </w:r>
      <w:proofErr w:type="spellEnd"/>
      <w:r w:rsidRPr="0055469C">
        <w:rPr>
          <w:rFonts w:asciiTheme="minorHAnsi" w:hAnsiTheme="minorHAnsi" w:cstheme="minorHAnsi"/>
          <w:lang w:eastAsia="zh-CN"/>
          <w14:ligatures w14:val="none"/>
        </w:rPr>
        <w:t xml:space="preserve"> program, funded by the U.S.  Department of Education.  This program addressed a range of areas including career-related knowledge (e.g.  counseling, mentoring), work-related experience (e.g.  placement in internships, worksite support), job search skills (e.g.  technology acquisition, resume review, mock interviews), and self-advocacy (e.g.  information on legal rights, accommodations, Social Security).  For additional information, visit https://www.washington.edu/doit/</w:t>
      </w:r>
    </w:p>
    <w:p w14:paraId="10D9B407" w14:textId="77777777" w:rsidR="00A104B6" w:rsidRPr="0055469C" w:rsidRDefault="00A104B6" w:rsidP="00A104B6">
      <w:pPr>
        <w:pStyle w:val="NoSpacing"/>
        <w:ind w:left="1800" w:hanging="360"/>
        <w:rPr>
          <w:rFonts w:asciiTheme="minorHAnsi" w:hAnsiTheme="minorHAnsi" w:cstheme="minorHAnsi"/>
          <w:b/>
          <w:bCs/>
          <w:lang w:eastAsia="zh-CN"/>
          <w14:ligatures w14:val="none"/>
        </w:rPr>
      </w:pPr>
      <w:r w:rsidRPr="0055469C">
        <w:rPr>
          <w:rFonts w:asciiTheme="minorHAnsi" w:hAnsiTheme="minorHAnsi" w:cstheme="minorHAnsi"/>
          <w:b/>
          <w:bCs/>
          <w:lang w:eastAsia="zh-CN"/>
          <w14:ligatures w14:val="none"/>
        </w:rPr>
        <w:t> </w:t>
      </w:r>
    </w:p>
    <w:p w14:paraId="0ADC297E" w14:textId="77777777" w:rsidR="00A104B6" w:rsidRPr="0055469C" w:rsidRDefault="00A104B6" w:rsidP="00A104B6">
      <w:pPr>
        <w:pStyle w:val="NoSpacing"/>
        <w:ind w:left="1800" w:hanging="360"/>
        <w:rPr>
          <w:rFonts w:asciiTheme="minorHAnsi" w:hAnsiTheme="minorHAnsi" w:cstheme="minorHAnsi"/>
          <w:b/>
          <w:bCs/>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Emerging Leaders.  </w:t>
      </w:r>
      <w:r w:rsidRPr="0055469C">
        <w:rPr>
          <w:rFonts w:asciiTheme="minorHAnsi" w:hAnsiTheme="minorHAnsi" w:cstheme="minorHAnsi"/>
          <w:lang w:eastAsia="zh-CN"/>
          <w14:ligatures w14:val="none"/>
        </w:rPr>
        <w:t xml:space="preserve">Emerging Leaders connects college students with disabilities to paid internships, reasonable accommodations, and meaningful experiences with employers.  Students may apply on a rolling basis, and program staff actively recruit through campus partners as well.  The program provides ongoing support to interns and employers as needed, as well as student conferences on work-related skills and strategies for managing disabilities in the workplace.   As reported by Nicholas et al.  (2011), Emerging Leaders placed students in 105 internships, 19 of which resulted in full-time employment.  The program has also received strong feedback from employer partners and students.  One hundred percent of employers noted that they would consider hiring their intern, and 90 percent of students reporting their internship experience helped to clarify their career-related goals. For additional information, visit www.emerging-leaders.com.  </w:t>
      </w:r>
    </w:p>
    <w:p w14:paraId="3B307C0C" w14:textId="77777777" w:rsidR="00A104B6" w:rsidRPr="0055469C" w:rsidRDefault="00A104B6" w:rsidP="00A104B6">
      <w:pPr>
        <w:pStyle w:val="NoSpacing"/>
        <w:ind w:left="1800" w:hanging="360"/>
        <w:rPr>
          <w:rFonts w:asciiTheme="minorHAnsi" w:hAnsiTheme="minorHAnsi" w:cstheme="minorHAnsi"/>
          <w:b/>
          <w:bCs/>
          <w:i/>
          <w:iCs/>
          <w:color w:val="0B5395"/>
          <w:lang w:eastAsia="zh-CN"/>
          <w14:ligatures w14:val="none"/>
        </w:rPr>
      </w:pPr>
      <w:r w:rsidRPr="0055469C">
        <w:rPr>
          <w:rFonts w:asciiTheme="minorHAnsi" w:hAnsiTheme="minorHAnsi" w:cstheme="minorHAnsi"/>
          <w:b/>
          <w:bCs/>
          <w:i/>
          <w:iCs/>
          <w:color w:val="0B5395"/>
          <w:lang w:eastAsia="zh-CN"/>
          <w14:ligatures w14:val="none"/>
        </w:rPr>
        <w:t> </w:t>
      </w:r>
    </w:p>
    <w:p w14:paraId="4E13B7D1" w14:textId="7967B880" w:rsidR="00A104B6" w:rsidRPr="0055469C" w:rsidRDefault="00A104B6" w:rsidP="00A104B6">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Lime Connect.  </w:t>
      </w:r>
      <w:r w:rsidRPr="0055469C">
        <w:rPr>
          <w:rFonts w:asciiTheme="minorHAnsi" w:hAnsiTheme="minorHAnsi" w:cstheme="minorHAnsi"/>
          <w:lang w:eastAsia="zh-CN"/>
          <w14:ligatures w14:val="none"/>
        </w:rPr>
        <w:t>Lime Connect staff conduct recruitment outreach through campus disability and career services offices.  Students may participate in recruitment receptions, a fellowship program, scholarships, and campus events.  The Lime Connect Network includes services such as career coaching and professional development.  Lime Connect aims to build student’s self-confidence and disability-</w:t>
      </w:r>
      <w:r w:rsidRPr="0055469C">
        <w:rPr>
          <w:rFonts w:asciiTheme="minorHAnsi" w:hAnsiTheme="minorHAnsi" w:cstheme="minorHAnsi"/>
          <w:lang w:eastAsia="zh-CN"/>
          <w14:ligatures w14:val="none"/>
        </w:rPr>
        <w:lastRenderedPageBreak/>
        <w:t xml:space="preserve">awareness, while also providing job search support and connections to meaningful work-related experience.  For additional information, visit https://www.limeconnect.com.  </w:t>
      </w:r>
    </w:p>
    <w:p w14:paraId="1B1DFDB7" w14:textId="77777777" w:rsidR="00A104B6" w:rsidRPr="0055469C" w:rsidRDefault="00A104B6" w:rsidP="00A104B6">
      <w:pPr>
        <w:pStyle w:val="NoSpacing"/>
        <w:ind w:left="1800" w:hanging="360"/>
        <w:rPr>
          <w:rFonts w:asciiTheme="minorHAnsi" w:hAnsiTheme="minorHAnsi" w:cstheme="minorHAnsi"/>
          <w:b/>
          <w:bCs/>
          <w:color w:val="0B5395"/>
          <w:lang w:eastAsia="zh-CN"/>
          <w14:ligatures w14:val="none"/>
        </w:rPr>
      </w:pPr>
    </w:p>
    <w:p w14:paraId="657FB67F" w14:textId="77777777" w:rsidR="00A104B6" w:rsidRPr="0055469C" w:rsidRDefault="00A104B6" w:rsidP="00A104B6">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Workforce Recruitment Program (WRP).  </w:t>
      </w:r>
      <w:r w:rsidRPr="0055469C">
        <w:rPr>
          <w:rFonts w:asciiTheme="minorHAnsi" w:hAnsiTheme="minorHAnsi" w:cstheme="minorHAnsi"/>
          <w:lang w:eastAsia="zh-CN"/>
          <w14:ligatures w14:val="none"/>
        </w:rPr>
        <w:t xml:space="preserve">The WRP connects students with disabilities to federal and private sector employers by establishing a database of highly qualified candidates.  WRP recruiters work directly with campus coordinators at higher education institutions across the nation, to identify and screen students who are seeking summer or full-time employment.  Campus coordinators may </w:t>
      </w:r>
      <w:proofErr w:type="gramStart"/>
      <w:r w:rsidRPr="0055469C">
        <w:rPr>
          <w:rFonts w:asciiTheme="minorHAnsi" w:hAnsiTheme="minorHAnsi" w:cstheme="minorHAnsi"/>
          <w:lang w:eastAsia="zh-CN"/>
          <w14:ligatures w14:val="none"/>
        </w:rPr>
        <w:t>be located in</w:t>
      </w:r>
      <w:proofErr w:type="gramEnd"/>
      <w:r w:rsidRPr="0055469C">
        <w:rPr>
          <w:rFonts w:asciiTheme="minorHAnsi" w:hAnsiTheme="minorHAnsi" w:cstheme="minorHAnsi"/>
          <w:lang w:eastAsia="zh-CN"/>
          <w14:ligatures w14:val="none"/>
        </w:rPr>
        <w:t xml:space="preserve"> the campus disability, career, or veteran’s services office.  According to the WRP, over 7,000 students have received temporary and permanent employment since the program’s expansion in 1995 (U.S.  Department of Labor, 2018 b).  While the WRP focuses primarily on workforce supply, the program does provide a resource guide for students, which includes links to information regarding accommodations, disability disclosure, and job search tools.  WRP staff also offer consultation and resource referrals to campus coordinators as necessary.  For more information on the WRP, visit https://wrp.gov.</w:t>
      </w:r>
    </w:p>
    <w:p w14:paraId="6F8923B7" w14:textId="689B08A8" w:rsidR="00A104B6" w:rsidRPr="0055469C" w:rsidRDefault="00A104B6" w:rsidP="00A104B6">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4B2FC033" w14:textId="77777777" w:rsidR="00A104B6" w:rsidRPr="00457BBF" w:rsidRDefault="00A104B6" w:rsidP="00A104B6">
      <w:pPr>
        <w:pStyle w:val="Heading2"/>
        <w:rPr>
          <w:rFonts w:asciiTheme="minorHAnsi" w:hAnsiTheme="minorHAnsi" w:cstheme="minorHAnsi"/>
          <w:i/>
          <w:iCs/>
          <w:color w:val="2F5496" w:themeColor="accent1" w:themeShade="BF"/>
          <w:sz w:val="28"/>
          <w:szCs w:val="22"/>
          <w:lang w:eastAsia="zh-CN"/>
        </w:rPr>
      </w:pPr>
      <w:bookmarkStart w:id="7" w:name="_Toc7526022"/>
      <w:r w:rsidRPr="00457BBF">
        <w:rPr>
          <w:rFonts w:asciiTheme="minorHAnsi" w:hAnsiTheme="minorHAnsi" w:cstheme="minorHAnsi"/>
          <w:color w:val="2F5496" w:themeColor="accent1" w:themeShade="BF"/>
          <w:sz w:val="28"/>
          <w:szCs w:val="22"/>
          <w:lang w:eastAsia="zh-CN"/>
        </w:rPr>
        <w:t>Regional Level</w:t>
      </w:r>
      <w:bookmarkEnd w:id="7"/>
      <w:r w:rsidRPr="00457BBF">
        <w:rPr>
          <w:rFonts w:asciiTheme="minorHAnsi" w:hAnsiTheme="minorHAnsi" w:cstheme="minorHAnsi"/>
          <w:i/>
          <w:iCs/>
          <w:color w:val="2F5496" w:themeColor="accent1" w:themeShade="BF"/>
          <w:sz w:val="28"/>
          <w:szCs w:val="22"/>
          <w:lang w:eastAsia="zh-CN"/>
        </w:rPr>
        <w:t xml:space="preserve"> </w:t>
      </w:r>
    </w:p>
    <w:p w14:paraId="01ED4065" w14:textId="77777777" w:rsidR="00A104B6" w:rsidRPr="0055469C" w:rsidRDefault="00A104B6" w:rsidP="00A104B6">
      <w:pPr>
        <w:pStyle w:val="NoSpacing"/>
        <w:rPr>
          <w:rFonts w:asciiTheme="minorHAnsi" w:hAnsiTheme="minorHAnsi" w:cstheme="minorHAnsi"/>
          <w:b/>
          <w:bCs/>
          <w:i/>
          <w:iCs/>
          <w:color w:val="0B5395"/>
          <w:lang w:eastAsia="zh-CN"/>
          <w14:ligatures w14:val="none"/>
        </w:rPr>
      </w:pPr>
      <w:r w:rsidRPr="0055469C">
        <w:rPr>
          <w:rFonts w:asciiTheme="minorHAnsi" w:hAnsiTheme="minorHAnsi" w:cstheme="minorHAnsi"/>
          <w:b/>
          <w:bCs/>
          <w:i/>
          <w:iCs/>
          <w:color w:val="0B5395"/>
          <w:lang w:eastAsia="zh-CN"/>
          <w14:ligatures w14:val="none"/>
        </w:rPr>
        <w:t> </w:t>
      </w:r>
    </w:p>
    <w:p w14:paraId="05CC0A55"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Programs at the regional level take advantage of community-based resources, such as state vocational rehabilitation services, local employers, and higher education partners to provide more comprehensive career development while connecting students to work-related experience.</w:t>
      </w:r>
    </w:p>
    <w:p w14:paraId="7FB515BA"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610F6FE7" w14:textId="77777777" w:rsidR="00A104B6" w:rsidRPr="0055469C" w:rsidRDefault="00A104B6" w:rsidP="00A104B6">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Broad Futures.  </w:t>
      </w:r>
      <w:r w:rsidRPr="0055469C">
        <w:rPr>
          <w:rFonts w:asciiTheme="minorHAnsi" w:hAnsiTheme="minorHAnsi" w:cstheme="minorHAnsi"/>
          <w:lang w:eastAsia="zh-CN"/>
          <w14:ligatures w14:val="none"/>
        </w:rPr>
        <w:t>Currently based in the Washington, D.C.  area, this program provides holistic training and mentorship while placing young adults in paid internships.  Broad Futures has partnered with local businesses to match their employment needs with the experience and skills of young adults with learning disabilities.  Ongoing training, supervision, and mentoring focuses on stress management, communication, and workforce preparedness.  Employers receive education on workplace accommodations and an opportunity to connect with other employers to share best practices.  In the past four years, Broad Futures has served over 120 students directly and partnered with 40 employers.  Over 99 percent of interns completed the program successfully and received positive recommendations, while over 90 percent of interns returned to school or work upon completing the program, while also demonstrating increased self-advocacy and stress tolerance.  It is also worth noting that 100 percent of employers reported an increased interest in hiring individuals with disabilities, and that the intern had a recognizable benefit to the company, as well as a positive effect on the overall workplace (E.  Sheffield, personal communication, August 17, 2018). For additional information, visit http://www.broadfutures.org.</w:t>
      </w:r>
    </w:p>
    <w:p w14:paraId="2844DED7" w14:textId="77777777" w:rsidR="00A104B6" w:rsidRPr="0055469C" w:rsidRDefault="00A104B6" w:rsidP="00A104B6">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California Community College System.  </w:t>
      </w:r>
      <w:r w:rsidRPr="0055469C">
        <w:rPr>
          <w:rFonts w:asciiTheme="minorHAnsi" w:hAnsiTheme="minorHAnsi" w:cstheme="minorHAnsi"/>
          <w:lang w:eastAsia="zh-CN"/>
          <w14:ligatures w14:val="none"/>
        </w:rPr>
        <w:t xml:space="preserve">“College to Career” represents a collaboration among the California Community College Chancellor’s Office, Department of Rehabilitation, and the UCLA </w:t>
      </w:r>
      <w:proofErr w:type="spellStart"/>
      <w:r w:rsidRPr="0055469C">
        <w:rPr>
          <w:rFonts w:asciiTheme="minorHAnsi" w:hAnsiTheme="minorHAnsi" w:cstheme="minorHAnsi"/>
          <w:lang w:eastAsia="zh-CN"/>
          <w14:ligatures w14:val="none"/>
        </w:rPr>
        <w:t>Tarjan</w:t>
      </w:r>
      <w:proofErr w:type="spellEnd"/>
      <w:r w:rsidRPr="0055469C">
        <w:rPr>
          <w:rFonts w:asciiTheme="minorHAnsi" w:hAnsiTheme="minorHAnsi" w:cstheme="minorHAnsi"/>
          <w:lang w:eastAsia="zh-CN"/>
          <w14:ligatures w14:val="none"/>
        </w:rPr>
        <w:t xml:space="preserve"> Center (focusing on disabilities education, research, and service).  College to Careers is a three-year program providing access to higher education and vocational training for students with intellectual disabilities </w:t>
      </w:r>
      <w:r w:rsidRPr="0055469C">
        <w:rPr>
          <w:rFonts w:asciiTheme="minorHAnsi" w:hAnsiTheme="minorHAnsi" w:cstheme="minorHAnsi"/>
          <w:lang w:eastAsia="zh-CN"/>
          <w14:ligatures w14:val="none"/>
        </w:rPr>
        <w:lastRenderedPageBreak/>
        <w:t>and autism.  Program elements include career exploration, work-related experience, and internships.  For additional information, visit: https://www.semel.ucla.edu/opendoors/college-career</w:t>
      </w:r>
      <w:r w:rsidRPr="0055469C">
        <w:rPr>
          <w:rFonts w:asciiTheme="minorHAnsi" w:hAnsiTheme="minorHAnsi" w:cstheme="minorHAnsi"/>
          <w:b/>
          <w:bCs/>
          <w:i/>
          <w:iCs/>
          <w:color w:val="0B5395"/>
          <w:lang w:eastAsia="zh-CN"/>
          <w14:ligatures w14:val="none"/>
        </w:rPr>
        <w:br/>
      </w:r>
    </w:p>
    <w:p w14:paraId="4F09FFDD" w14:textId="77777777" w:rsidR="00A104B6" w:rsidRPr="0055469C" w:rsidRDefault="00A104B6" w:rsidP="00A104B6">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Campus Career Connect.  </w:t>
      </w:r>
      <w:r w:rsidRPr="0055469C">
        <w:rPr>
          <w:rFonts w:asciiTheme="minorHAnsi" w:hAnsiTheme="minorHAnsi" w:cstheme="minorHAnsi"/>
          <w:lang w:eastAsia="zh-CN"/>
          <w14:ligatures w14:val="none"/>
        </w:rPr>
        <w:t xml:space="preserve">Currently open to students in Massachusetts, Maine and Connecticut, Campus Career Connect (C3) is an </w:t>
      </w:r>
      <w:proofErr w:type="spellStart"/>
      <w:r w:rsidRPr="0055469C">
        <w:rPr>
          <w:rFonts w:asciiTheme="minorHAnsi" w:hAnsiTheme="minorHAnsi" w:cstheme="minorHAnsi"/>
          <w:lang w:eastAsia="zh-CN"/>
          <w14:ligatures w14:val="none"/>
        </w:rPr>
        <w:t>eMentoring</w:t>
      </w:r>
      <w:proofErr w:type="spellEnd"/>
      <w:r w:rsidRPr="0055469C">
        <w:rPr>
          <w:rFonts w:asciiTheme="minorHAnsi" w:hAnsiTheme="minorHAnsi" w:cstheme="minorHAnsi"/>
          <w:lang w:eastAsia="zh-CN"/>
          <w14:ligatures w14:val="none"/>
        </w:rPr>
        <w:t xml:space="preserve"> program sponsored by Partners for Youth with Disabilities.  C3 matches college students with disabilities to mentors in the student’s desired career field.  Monthly C3 webinars also cover career-related development topics such as resume writing, interview skills, and disability disclosure.  For additional information, visit https://c3.pyd.org.  </w:t>
      </w:r>
    </w:p>
    <w:p w14:paraId="00BEF4A2" w14:textId="77777777" w:rsidR="00A104B6" w:rsidRPr="0055469C" w:rsidRDefault="00A104B6" w:rsidP="00A104B6">
      <w:pPr>
        <w:pStyle w:val="NoSpacing"/>
        <w:ind w:left="1800" w:hanging="360"/>
        <w:rPr>
          <w:rFonts w:asciiTheme="minorHAnsi" w:hAnsiTheme="minorHAnsi" w:cstheme="minorHAnsi"/>
          <w:lang w:eastAsia="zh-CN"/>
          <w14:ligatures w14:val="none"/>
        </w:rPr>
      </w:pPr>
    </w:p>
    <w:p w14:paraId="5A2ACCD8" w14:textId="76F2DC75" w:rsidR="0055469C" w:rsidRPr="0055469C" w:rsidRDefault="00A104B6"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Campus to Careers.  </w:t>
      </w:r>
      <w:r w:rsidRPr="0055469C">
        <w:rPr>
          <w:rFonts w:asciiTheme="minorHAnsi" w:hAnsiTheme="minorHAnsi" w:cstheme="minorHAnsi"/>
          <w:lang w:eastAsia="zh-CN"/>
          <w14:ligatures w14:val="none"/>
        </w:rPr>
        <w:t xml:space="preserve">Currently piloted in Massachusetts, Campus to Careers (C2C) is hosted by the National Organization on Disability and represents a collaboration between university and corporate partners.  The goal is to connect students to work-related experiences, by communicating job openings and other opportunities.  Students enrolled in C2C also receive access to Partners for Youth with Disabilities’ Campus Career Connect platform (see below).  Currently, C2C has enrolled 125 students and hosted 10 on-campus events, while training close to 150 personnel at participating employers on disability awareness, etiquette, and interviewing.  These trainings are also offered to university partners.  According to C2C leadership, higher education collaborations are currently focused on partnering with career services, to improve the support services they provide to student with disabilities during their job search.  Campus disability services play a role in connecting students to C2C.  Relatedly, C2C aims to educate students and higher </w:t>
      </w:r>
      <w:r w:rsidR="0055469C" w:rsidRPr="0055469C">
        <w:rPr>
          <w:rFonts w:asciiTheme="minorHAnsi" w:hAnsiTheme="minorHAnsi" w:cstheme="minorHAnsi"/>
          <w:lang w:eastAsia="zh-CN"/>
          <w14:ligatures w14:val="none"/>
        </w:rPr>
        <w:t xml:space="preserve">education staff on the benefits of disclosing disability in order to better meet students’ career development needs (F.  </w:t>
      </w:r>
      <w:proofErr w:type="spellStart"/>
      <w:r w:rsidR="0055469C" w:rsidRPr="0055469C">
        <w:rPr>
          <w:rFonts w:asciiTheme="minorHAnsi" w:hAnsiTheme="minorHAnsi" w:cstheme="minorHAnsi"/>
          <w:lang w:eastAsia="zh-CN"/>
          <w14:ligatures w14:val="none"/>
        </w:rPr>
        <w:t>Nurmsen</w:t>
      </w:r>
      <w:proofErr w:type="spellEnd"/>
      <w:r w:rsidR="0055469C" w:rsidRPr="0055469C">
        <w:rPr>
          <w:rFonts w:asciiTheme="minorHAnsi" w:hAnsiTheme="minorHAnsi" w:cstheme="minorHAnsi"/>
          <w:lang w:eastAsia="zh-CN"/>
          <w14:ligatures w14:val="none"/>
        </w:rPr>
        <w:t>, personal communication, August 28, 2018).  For additional information, visit https://www.nod.org/innovation/campus-to-careers/</w:t>
      </w:r>
    </w:p>
    <w:p w14:paraId="370153B6" w14:textId="77777777" w:rsidR="0055469C" w:rsidRPr="0055469C" w:rsidRDefault="0055469C" w:rsidP="0055469C">
      <w:pPr>
        <w:pStyle w:val="NoSpacing"/>
        <w:ind w:left="144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48F52D68" w14:textId="77777777" w:rsidR="0055469C" w:rsidRPr="0055469C" w:rsidRDefault="0055469C" w:rsidP="0055469C">
      <w:pPr>
        <w:pStyle w:val="NoSpacing"/>
        <w:ind w:left="144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00DBC2C8" w14:textId="77777777" w:rsidR="0055469C" w:rsidRPr="00457BBF" w:rsidRDefault="0055469C" w:rsidP="0055469C">
      <w:pPr>
        <w:pStyle w:val="Heading2"/>
        <w:rPr>
          <w:rFonts w:asciiTheme="minorHAnsi" w:hAnsiTheme="minorHAnsi" w:cstheme="minorHAnsi"/>
          <w:color w:val="2F5496" w:themeColor="accent1" w:themeShade="BF"/>
          <w:sz w:val="28"/>
          <w:szCs w:val="22"/>
          <w:lang w:eastAsia="zh-CN"/>
        </w:rPr>
      </w:pPr>
      <w:bookmarkStart w:id="8" w:name="_Toc7526023"/>
      <w:r w:rsidRPr="00457BBF">
        <w:rPr>
          <w:rFonts w:asciiTheme="minorHAnsi" w:hAnsiTheme="minorHAnsi" w:cstheme="minorHAnsi"/>
          <w:color w:val="2F5496" w:themeColor="accent1" w:themeShade="BF"/>
          <w:sz w:val="28"/>
          <w:szCs w:val="22"/>
          <w:lang w:eastAsia="zh-CN"/>
        </w:rPr>
        <w:t>Institutional Level</w:t>
      </w:r>
      <w:bookmarkEnd w:id="8"/>
    </w:p>
    <w:p w14:paraId="09CC1786" w14:textId="77777777" w:rsidR="0055469C" w:rsidRPr="0055469C" w:rsidRDefault="0055469C" w:rsidP="0055469C">
      <w:pPr>
        <w:pStyle w:val="NoSpacing"/>
        <w:rPr>
          <w:rFonts w:asciiTheme="minorHAnsi" w:hAnsiTheme="minorHAnsi" w:cstheme="minorHAnsi"/>
          <w:b/>
          <w:bCs/>
          <w:color w:val="0B5395"/>
          <w:lang w:eastAsia="zh-CN"/>
          <w14:ligatures w14:val="none"/>
        </w:rPr>
      </w:pPr>
      <w:r w:rsidRPr="0055469C">
        <w:rPr>
          <w:rFonts w:asciiTheme="minorHAnsi" w:hAnsiTheme="minorHAnsi" w:cstheme="minorHAnsi"/>
          <w:b/>
          <w:bCs/>
          <w:color w:val="0B5395"/>
          <w:lang w:eastAsia="zh-CN"/>
          <w14:ligatures w14:val="none"/>
        </w:rPr>
        <w:t> </w:t>
      </w:r>
    </w:p>
    <w:p w14:paraId="75AF313D"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i/>
          <w:iCs/>
          <w:lang w:eastAsia="zh-CN"/>
          <w14:ligatures w14:val="none"/>
        </w:rPr>
        <w:t xml:space="preserve"> </w:t>
      </w:r>
      <w:r w:rsidRPr="0055469C">
        <w:rPr>
          <w:rFonts w:asciiTheme="minorHAnsi" w:hAnsiTheme="minorHAnsi" w:cstheme="minorHAnsi"/>
          <w:lang w:eastAsia="zh-CN"/>
          <w14:ligatures w14:val="none"/>
        </w:rPr>
        <w:t>Campus-based programs support students in acquiring disability-related knowledge, career-related knowledge, and job search skills by utilizing existing disability and career services supports.  Some colleges and universities have expanded models that involve active partnerships with regional and national programs, and recruitment efforts with employers.</w:t>
      </w:r>
    </w:p>
    <w:p w14:paraId="5D00FA64"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0992AEEA"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George Washington University (GWU).  </w:t>
      </w:r>
      <w:r w:rsidRPr="0055469C">
        <w:rPr>
          <w:rFonts w:asciiTheme="minorHAnsi" w:hAnsiTheme="minorHAnsi" w:cstheme="minorHAnsi"/>
          <w:lang w:eastAsia="zh-CN"/>
          <w14:ligatures w14:val="none"/>
        </w:rPr>
        <w:t>Career development services are provided through Disability Support Services (DSS), through a full-time Career Counselor on staff.  These services are provided under the “Strategic Skills Services” umbrella, which also includes Academic Skills and Study Abroad support.  The Career Counselor position is relatively new and was created in response to student requests for this type of support, as well as DSS staff’s knowledge of the poor employment statistics regarding individuals with disabilities.  Students registered with DSS have the option to schedule appointments at various stages in their career development, such as: career research, goal setting, materials preparation (e.g.</w:t>
      </w:r>
      <w:proofErr w:type="gramStart"/>
      <w:r w:rsidRPr="0055469C">
        <w:rPr>
          <w:rFonts w:asciiTheme="minorHAnsi" w:hAnsiTheme="minorHAnsi" w:cstheme="minorHAnsi"/>
          <w:lang w:eastAsia="zh-CN"/>
          <w14:ligatures w14:val="none"/>
        </w:rPr>
        <w:t>,  resumes</w:t>
      </w:r>
      <w:proofErr w:type="gramEnd"/>
      <w:r w:rsidRPr="0055469C">
        <w:rPr>
          <w:rFonts w:asciiTheme="minorHAnsi" w:hAnsiTheme="minorHAnsi" w:cstheme="minorHAnsi"/>
          <w:lang w:eastAsia="zh-CN"/>
          <w14:ligatures w14:val="none"/>
        </w:rPr>
        <w:t xml:space="preserve">, cover letters), application support, and interview preparation.  The Career Counselor also attends trainings with the university’s Career Services staff, and is </w:t>
      </w:r>
      <w:r w:rsidRPr="0055469C">
        <w:rPr>
          <w:rFonts w:asciiTheme="minorHAnsi" w:hAnsiTheme="minorHAnsi" w:cstheme="minorHAnsi"/>
          <w:lang w:eastAsia="zh-CN"/>
          <w14:ligatures w14:val="none"/>
        </w:rPr>
        <w:lastRenderedPageBreak/>
        <w:t>actively working to engage employers in recruitment events specifically for students with disabilities (A.  Leach, personal communication, August 31, 2018).</w:t>
      </w:r>
      <w:r w:rsidRPr="0055469C">
        <w:rPr>
          <w:rFonts w:asciiTheme="minorHAnsi" w:hAnsiTheme="minorHAnsi" w:cstheme="minorHAnsi"/>
          <w:lang w:eastAsia="zh-CN"/>
          <w14:ligatures w14:val="none"/>
        </w:rPr>
        <w:br/>
      </w:r>
      <w:r w:rsidRPr="0055469C">
        <w:rPr>
          <w:rFonts w:asciiTheme="minorHAnsi" w:hAnsiTheme="minorHAnsi" w:cstheme="minorHAnsi"/>
          <w:lang w:eastAsia="zh-CN"/>
          <w14:ligatures w14:val="none"/>
        </w:rPr>
        <w:br/>
        <w:t>Examples of recent GWU initiatives and programming include:</w:t>
      </w:r>
    </w:p>
    <w:p w14:paraId="5B4CFFA7"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Collaboration with the U.S.  Agency for International Development (USAID) regarding networking and upcoming career opportunities</w:t>
      </w:r>
    </w:p>
    <w:p w14:paraId="33F88FCC"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Planning a disability disclosure workshop with Lime Connect</w:t>
      </w:r>
    </w:p>
    <w:p w14:paraId="61B14EB0"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Promoting student attendance at the university’s fall career fair by creating a “bingo” card highlighting employers who are recruiting students with disabilities</w:t>
      </w:r>
    </w:p>
    <w:p w14:paraId="6A249E03"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19CEBE65" w14:textId="77777777" w:rsidR="0055469C" w:rsidRPr="0055469C" w:rsidRDefault="0055469C" w:rsidP="0055469C">
      <w:pPr>
        <w:pStyle w:val="NoSpacing"/>
        <w:ind w:left="180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For additional information, visit: Disability Support Services’ career development webpage: </w:t>
      </w:r>
      <w:r w:rsidRPr="0055469C">
        <w:rPr>
          <w:rFonts w:asciiTheme="minorHAnsi" w:hAnsiTheme="minorHAnsi" w:cstheme="minorHAnsi"/>
          <w:lang w:eastAsia="zh-CN"/>
          <w14:ligatures w14:val="none"/>
        </w:rPr>
        <w:br/>
        <w:t>https://disabilitysupport.gwu.edu/career-development</w:t>
      </w:r>
    </w:p>
    <w:p w14:paraId="2B6AF259"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013E9DFF"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Michigan State University (MSU).  </w:t>
      </w:r>
      <w:r w:rsidRPr="0055469C">
        <w:rPr>
          <w:rFonts w:asciiTheme="minorHAnsi" w:hAnsiTheme="minorHAnsi" w:cstheme="minorHAnsi"/>
          <w:lang w:eastAsia="zh-CN"/>
          <w14:ligatures w14:val="none"/>
        </w:rPr>
        <w:t xml:space="preserve">“Careers Collaborative” services are provided through a </w:t>
      </w:r>
      <w:r w:rsidRPr="0055469C">
        <w:rPr>
          <w:rFonts w:asciiTheme="minorHAnsi" w:hAnsiTheme="minorHAnsi" w:cstheme="minorHAnsi"/>
          <w:lang w:eastAsia="zh-CN"/>
          <w14:ligatures w14:val="none"/>
        </w:rPr>
        <w:br/>
        <w:t xml:space="preserve">full-time on-campus rehabilitation counselor, made possible with funding from a private donor.  The university’s disability services office (Resource Center for Persons with Disabilities, RCPD) refers eligible students to Michigan Rehabilitation Services (MRS), and staff from both offices meet bi-weekly to collaborate and educate.  Careers Collaborative staff advertise available jobs on a weekly basis, meet with academic advisors to discuss major and career fit, and support students directly in their job search and developing job readiness skills, such as writing resume and </w:t>
      </w: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 xml:space="preserve">interviewing.  Students registered with RCPD who may not qualify for MRS services do have access to a career consultant on staff in the disability services office.  RCPD also partners with the Career Services office and MSU Federal Credit Union to host a twice-annual dining etiquette experience, to support the development of dining interview skills (W.  </w:t>
      </w:r>
      <w:proofErr w:type="spellStart"/>
      <w:r w:rsidRPr="0055469C">
        <w:rPr>
          <w:rFonts w:asciiTheme="minorHAnsi" w:hAnsiTheme="minorHAnsi" w:cstheme="minorHAnsi"/>
          <w:lang w:eastAsia="zh-CN"/>
          <w14:ligatures w14:val="none"/>
        </w:rPr>
        <w:t>Hilliker</w:t>
      </w:r>
      <w:proofErr w:type="spellEnd"/>
      <w:r w:rsidRPr="0055469C">
        <w:rPr>
          <w:rFonts w:asciiTheme="minorHAnsi" w:hAnsiTheme="minorHAnsi" w:cstheme="minorHAnsi"/>
          <w:lang w:eastAsia="zh-CN"/>
          <w14:ligatures w14:val="none"/>
        </w:rPr>
        <w:t>, personal communication, August 28, 2018).</w:t>
      </w:r>
    </w:p>
    <w:p w14:paraId="5A3FF00A"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61E89682"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Examples of recent Careers Collaborative initiatives and programming include:</w:t>
      </w:r>
    </w:p>
    <w:p w14:paraId="32E2ED97"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Workshops with state and federal employers, focusing on internship opportunities and the application process</w:t>
      </w:r>
    </w:p>
    <w:p w14:paraId="46C19711"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 xml:space="preserve">A “distance teaching and learning” webpage that outlines the career support services available to students, so that they can access career-related information at their own </w:t>
      </w:r>
      <w:proofErr w:type="spellStart"/>
      <w:r w:rsidRPr="0055469C">
        <w:rPr>
          <w:rFonts w:asciiTheme="minorHAnsi" w:hAnsiTheme="minorHAnsi" w:cstheme="minorHAnsi"/>
          <w:lang w:eastAsia="zh-CN"/>
          <w14:ligatures w14:val="none"/>
        </w:rPr>
        <w:t>onvenience</w:t>
      </w:r>
      <w:proofErr w:type="spellEnd"/>
    </w:p>
    <w:p w14:paraId="0BCD3F85"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5C0A8AB6" w14:textId="77777777" w:rsidR="0055469C" w:rsidRPr="0055469C" w:rsidRDefault="0055469C" w:rsidP="0055469C">
      <w:pPr>
        <w:pStyle w:val="NoSpacing"/>
        <w:ind w:left="1800"/>
        <w:rPr>
          <w:rFonts w:asciiTheme="minorHAnsi" w:hAnsiTheme="minorHAnsi" w:cstheme="minorHAnsi"/>
          <w:lang w:eastAsia="zh-CN"/>
          <w14:ligatures w14:val="none"/>
        </w:rPr>
      </w:pPr>
      <w:r w:rsidRPr="0055469C">
        <w:rPr>
          <w:rFonts w:asciiTheme="minorHAnsi" w:hAnsiTheme="minorHAnsi" w:cstheme="minorHAnsi"/>
          <w:lang w:eastAsia="zh-CN"/>
          <w14:ligatures w14:val="none"/>
        </w:rPr>
        <w:t>For additional information, visit:</w:t>
      </w:r>
    </w:p>
    <w:p w14:paraId="1B784734"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RCPD Careers and Employment page: https://www.rcpd.msu.edu/programs/careers</w:t>
      </w:r>
    </w:p>
    <w:p w14:paraId="55FE2B95" w14:textId="6B10C673"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 xml:space="preserve">Careers Collaborative promotional video: https://www.youtube.com/watch?v=JJD8QdbLqUU </w:t>
      </w:r>
      <w:r w:rsidRPr="0055469C">
        <w:rPr>
          <w:rFonts w:asciiTheme="minorHAnsi" w:hAnsiTheme="minorHAnsi" w:cstheme="minorHAnsi"/>
          <w:lang w:eastAsia="zh-CN"/>
          <w14:ligatures w14:val="none"/>
        </w:rPr>
        <w:br/>
      </w:r>
    </w:p>
    <w:p w14:paraId="12DADBA8"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Northeastern University (NU).  </w:t>
      </w:r>
      <w:proofErr w:type="spellStart"/>
      <w:r w:rsidRPr="0055469C">
        <w:rPr>
          <w:rFonts w:asciiTheme="minorHAnsi" w:hAnsiTheme="minorHAnsi" w:cstheme="minorHAnsi"/>
          <w:lang w:eastAsia="zh-CN"/>
          <w14:ligatures w14:val="none"/>
        </w:rPr>
        <w:t>NUConnect</w:t>
      </w:r>
      <w:proofErr w:type="spellEnd"/>
      <w:r w:rsidRPr="0055469C">
        <w:rPr>
          <w:rFonts w:asciiTheme="minorHAnsi" w:hAnsiTheme="minorHAnsi" w:cstheme="minorHAnsi"/>
          <w:lang w:eastAsia="zh-CN"/>
          <w14:ligatures w14:val="none"/>
        </w:rPr>
        <w:t xml:space="preserve"> represents a collaboration between the Disability Resource Center (DRC), Co-Operative Education Program, and Career Development office.  The </w:t>
      </w:r>
      <w:proofErr w:type="spellStart"/>
      <w:r w:rsidRPr="0055469C">
        <w:rPr>
          <w:rFonts w:asciiTheme="minorHAnsi" w:hAnsiTheme="minorHAnsi" w:cstheme="minorHAnsi"/>
          <w:lang w:eastAsia="zh-CN"/>
          <w14:ligatures w14:val="none"/>
        </w:rPr>
        <w:t>NUConnect</w:t>
      </w:r>
      <w:proofErr w:type="spellEnd"/>
      <w:r w:rsidRPr="0055469C">
        <w:rPr>
          <w:rFonts w:asciiTheme="minorHAnsi" w:hAnsiTheme="minorHAnsi" w:cstheme="minorHAnsi"/>
          <w:lang w:eastAsia="zh-CN"/>
          <w14:ligatures w14:val="none"/>
        </w:rPr>
        <w:t xml:space="preserve"> team meets at least tri-annually to discuss services and programming, data collection, and student and employer engagement.  </w:t>
      </w:r>
      <w:r w:rsidRPr="0055469C">
        <w:rPr>
          <w:rFonts w:asciiTheme="minorHAnsi" w:hAnsiTheme="minorHAnsi" w:cstheme="minorHAnsi"/>
          <w:lang w:eastAsia="zh-CN"/>
          <w14:ligatures w14:val="none"/>
        </w:rPr>
        <w:lastRenderedPageBreak/>
        <w:t xml:space="preserve">Services provided </w:t>
      </w:r>
      <w:proofErr w:type="gramStart"/>
      <w:r w:rsidRPr="0055469C">
        <w:rPr>
          <w:rFonts w:asciiTheme="minorHAnsi" w:hAnsiTheme="minorHAnsi" w:cstheme="minorHAnsi"/>
          <w:lang w:eastAsia="zh-CN"/>
          <w14:ligatures w14:val="none"/>
        </w:rPr>
        <w:t>include:</w:t>
      </w:r>
      <w:proofErr w:type="gramEnd"/>
      <w:r w:rsidRPr="0055469C">
        <w:rPr>
          <w:rFonts w:asciiTheme="minorHAnsi" w:hAnsiTheme="minorHAnsi" w:cstheme="minorHAnsi"/>
          <w:lang w:eastAsia="zh-CN"/>
          <w14:ligatures w14:val="none"/>
        </w:rPr>
        <w:t xml:space="preserve"> publicity of employment opportunities and events, employer-in-residences hosted at the DRC, collaborative student-focused appointments with representatives from each department as appropriate, and partnerships with national and regional programs.</w:t>
      </w:r>
    </w:p>
    <w:p w14:paraId="71297E6A" w14:textId="77777777" w:rsidR="0055469C" w:rsidRPr="0055469C" w:rsidRDefault="0055469C" w:rsidP="0055469C">
      <w:pPr>
        <w:pStyle w:val="NoSpacing"/>
        <w:ind w:left="144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5FE3A629" w14:textId="77777777" w:rsidR="0055469C" w:rsidRPr="0055469C" w:rsidRDefault="0055469C" w:rsidP="0055469C">
      <w:pPr>
        <w:pStyle w:val="NoSpacing"/>
        <w:ind w:left="180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Examples of recent </w:t>
      </w:r>
      <w:proofErr w:type="spellStart"/>
      <w:r w:rsidRPr="0055469C">
        <w:rPr>
          <w:rFonts w:asciiTheme="minorHAnsi" w:hAnsiTheme="minorHAnsi" w:cstheme="minorHAnsi"/>
          <w:lang w:eastAsia="zh-CN"/>
          <w14:ligatures w14:val="none"/>
        </w:rPr>
        <w:t>NUConnect</w:t>
      </w:r>
      <w:proofErr w:type="spellEnd"/>
      <w:r w:rsidRPr="0055469C">
        <w:rPr>
          <w:rFonts w:asciiTheme="minorHAnsi" w:hAnsiTheme="minorHAnsi" w:cstheme="minorHAnsi"/>
          <w:lang w:eastAsia="zh-CN"/>
          <w14:ligatures w14:val="none"/>
        </w:rPr>
        <w:t xml:space="preserve"> initiatives and programming include:</w:t>
      </w:r>
    </w:p>
    <w:p w14:paraId="3B6A6443"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A U.S. Secret Service campus visit, including a university-wide information session with Career Development, followed by employer-in-residence event at the DRC</w:t>
      </w:r>
    </w:p>
    <w:p w14:paraId="7B95315B"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A partnership with Campus to Careers, including enrolling students in the online database and attending an employer meet-and-greet</w:t>
      </w:r>
    </w:p>
    <w:p w14:paraId="25937A27"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 xml:space="preserve">A logo design competition, in which students were invited to submit designs in an ongoing effort to brand and better advertise the </w:t>
      </w:r>
      <w:proofErr w:type="spellStart"/>
      <w:r w:rsidRPr="0055469C">
        <w:rPr>
          <w:rFonts w:asciiTheme="minorHAnsi" w:hAnsiTheme="minorHAnsi" w:cstheme="minorHAnsi"/>
          <w:lang w:eastAsia="zh-CN"/>
          <w14:ligatures w14:val="none"/>
        </w:rPr>
        <w:t>NUConnect</w:t>
      </w:r>
      <w:proofErr w:type="spellEnd"/>
      <w:r w:rsidRPr="0055469C">
        <w:rPr>
          <w:rFonts w:asciiTheme="minorHAnsi" w:hAnsiTheme="minorHAnsi" w:cstheme="minorHAnsi"/>
          <w:lang w:eastAsia="zh-CN"/>
          <w14:ligatures w14:val="none"/>
        </w:rPr>
        <w:t xml:space="preserve"> program</w:t>
      </w:r>
    </w:p>
    <w:p w14:paraId="25C1FB04"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Hosted the “Lights! Camera! Access! 2.0” event in Boston, in which students pursuing careers in media attended a presentation from a panel of professionals, and attended workshops on disclosure and career readiness</w:t>
      </w:r>
    </w:p>
    <w:p w14:paraId="1DC7A1EB"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Creation of an online calendar on the DRC website, to advertise upcoming employment events and application deadlines</w:t>
      </w:r>
    </w:p>
    <w:p w14:paraId="0E9B8991" w14:textId="77777777" w:rsidR="0055469C" w:rsidRPr="0055469C" w:rsidRDefault="0055469C" w:rsidP="0055469C">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14376EA6" w14:textId="77777777" w:rsidR="0055469C" w:rsidRPr="0055469C" w:rsidRDefault="0055469C" w:rsidP="0055469C">
      <w:pPr>
        <w:pStyle w:val="NoSpacing"/>
        <w:ind w:left="1800"/>
        <w:rPr>
          <w:rFonts w:asciiTheme="minorHAnsi" w:hAnsiTheme="minorHAnsi" w:cstheme="minorHAnsi"/>
          <w:lang w:eastAsia="zh-CN"/>
          <w14:ligatures w14:val="none"/>
        </w:rPr>
      </w:pPr>
      <w:r w:rsidRPr="0055469C">
        <w:rPr>
          <w:rFonts w:asciiTheme="minorHAnsi" w:hAnsiTheme="minorHAnsi" w:cstheme="minorHAnsi"/>
          <w:lang w:eastAsia="zh-CN"/>
          <w14:ligatures w14:val="none"/>
        </w:rPr>
        <w:t>For additional information, visit:</w:t>
      </w:r>
    </w:p>
    <w:p w14:paraId="2D9C8908"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NEU Career Services page for students with disabilities: https://www.northeastern.edu/careers/services/job-resources-for-students-with-disabilities/</w:t>
      </w:r>
    </w:p>
    <w:p w14:paraId="6941D09F"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 xml:space="preserve">Campus Tap article on </w:t>
      </w:r>
      <w:proofErr w:type="spellStart"/>
      <w:r w:rsidRPr="0055469C">
        <w:rPr>
          <w:rFonts w:asciiTheme="minorHAnsi" w:hAnsiTheme="minorHAnsi" w:cstheme="minorHAnsi"/>
          <w:lang w:eastAsia="zh-CN"/>
          <w14:ligatures w14:val="none"/>
        </w:rPr>
        <w:t>NUConnect</w:t>
      </w:r>
      <w:proofErr w:type="spellEnd"/>
      <w:r w:rsidRPr="0055469C">
        <w:rPr>
          <w:rFonts w:asciiTheme="minorHAnsi" w:hAnsiTheme="minorHAnsi" w:cstheme="minorHAnsi"/>
          <w:lang w:eastAsia="zh-CN"/>
          <w14:ligatures w14:val="none"/>
        </w:rPr>
        <w:t xml:space="preserve"> initiatives: http://thecampustap.com/career-development-students-disabilities/</w:t>
      </w:r>
      <w:r w:rsidRPr="0055469C">
        <w:rPr>
          <w:rFonts w:asciiTheme="minorHAnsi" w:hAnsiTheme="minorHAnsi" w:cstheme="minorHAnsi"/>
          <w:lang w:eastAsia="zh-CN"/>
          <w14:ligatures w14:val="none"/>
        </w:rPr>
        <w:br/>
      </w:r>
    </w:p>
    <w:p w14:paraId="1CED4000"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val="x-none"/>
        </w:rPr>
        <w:t>·</w:t>
      </w:r>
      <w:r w:rsidRPr="0055469C">
        <w:rPr>
          <w:rFonts w:asciiTheme="minorHAnsi" w:hAnsiTheme="minorHAnsi" w:cstheme="minorHAnsi"/>
        </w:rPr>
        <w:t> </w:t>
      </w:r>
      <w:r w:rsidRPr="0055469C">
        <w:rPr>
          <w:rFonts w:asciiTheme="minorHAnsi" w:hAnsiTheme="minorHAnsi" w:cstheme="minorHAnsi"/>
          <w:b/>
          <w:bCs/>
          <w:i/>
          <w:iCs/>
          <w:color w:val="0B5395"/>
          <w:lang w:eastAsia="zh-CN"/>
          <w14:ligatures w14:val="none"/>
        </w:rPr>
        <w:t xml:space="preserve">Rochester Institute of Technology (RIT).  </w:t>
      </w:r>
      <w:r w:rsidRPr="0055469C">
        <w:rPr>
          <w:rFonts w:asciiTheme="minorHAnsi" w:hAnsiTheme="minorHAnsi" w:cstheme="minorHAnsi"/>
          <w:lang w:eastAsia="zh-CN"/>
          <w14:ligatures w14:val="none"/>
        </w:rPr>
        <w:t xml:space="preserve">Career-related support is provided through Disability Services, the Office of Career Services &amp; Co-Operative Education, and specialist support programs at the university (e.g., the National Technical Institute for the Deaf and the Spectrum Support Program).  University staff aim to reduce service redundancies through collaboration.  Services and initiatives supported by the collaboration </w:t>
      </w:r>
      <w:proofErr w:type="gramStart"/>
      <w:r w:rsidRPr="0055469C">
        <w:rPr>
          <w:rFonts w:asciiTheme="minorHAnsi" w:hAnsiTheme="minorHAnsi" w:cstheme="minorHAnsi"/>
          <w:lang w:eastAsia="zh-CN"/>
          <w14:ligatures w14:val="none"/>
        </w:rPr>
        <w:t>include:</w:t>
      </w:r>
      <w:proofErr w:type="gramEnd"/>
      <w:r w:rsidRPr="0055469C">
        <w:rPr>
          <w:rFonts w:asciiTheme="minorHAnsi" w:hAnsiTheme="minorHAnsi" w:cstheme="minorHAnsi"/>
          <w:lang w:eastAsia="zh-CN"/>
          <w14:ligatures w14:val="none"/>
        </w:rPr>
        <w:t xml:space="preserve"> job skills training for students, disability training for career services staff, referral to outside resources, and recruiting and hiring tips for employers.  Using a liaison model, the Assistant Director for Careers &amp; Disabilities coordinates programming, online resources, and communication to students.  Communication is facilitated by Disability </w:t>
      </w:r>
      <w:proofErr w:type="gramStart"/>
      <w:r w:rsidRPr="0055469C">
        <w:rPr>
          <w:rFonts w:asciiTheme="minorHAnsi" w:hAnsiTheme="minorHAnsi" w:cstheme="minorHAnsi"/>
          <w:lang w:eastAsia="zh-CN"/>
          <w14:ligatures w14:val="none"/>
        </w:rPr>
        <w:t>Services,</w:t>
      </w:r>
      <w:proofErr w:type="gramEnd"/>
      <w:r w:rsidRPr="0055469C">
        <w:rPr>
          <w:rFonts w:asciiTheme="minorHAnsi" w:hAnsiTheme="minorHAnsi" w:cstheme="minorHAnsi"/>
          <w:lang w:eastAsia="zh-CN"/>
          <w14:ligatures w14:val="none"/>
        </w:rPr>
        <w:t xml:space="preserve"> whose staff invite newly registered students to opt-in to notifications from the Office of Career Services &amp; Co-Op.  Career Services staff are also encouraged to adopt a universal design approach to discussing disclosure and self-advocacy in the workplace.  Career counselors work with all students on strategies for addressing individual workplace needs, with the notion that every potential employee needs the skills to self-advocate in conversations with supervisors (J.  Rowe, personal communication, August 30, 2018).</w:t>
      </w:r>
      <w:r w:rsidRPr="0055469C">
        <w:rPr>
          <w:rFonts w:asciiTheme="minorHAnsi" w:hAnsiTheme="minorHAnsi" w:cstheme="minorHAnsi"/>
          <w:lang w:eastAsia="zh-CN"/>
          <w14:ligatures w14:val="none"/>
        </w:rPr>
        <w:br/>
      </w:r>
    </w:p>
    <w:p w14:paraId="54BD0A7A" w14:textId="77777777" w:rsidR="0055469C" w:rsidRPr="0055469C" w:rsidRDefault="0055469C" w:rsidP="0055469C">
      <w:pPr>
        <w:pStyle w:val="NoSpacing"/>
        <w:ind w:left="1800"/>
        <w:rPr>
          <w:rFonts w:asciiTheme="minorHAnsi" w:hAnsiTheme="minorHAnsi" w:cstheme="minorHAnsi"/>
          <w:lang w:eastAsia="zh-CN"/>
          <w14:ligatures w14:val="none"/>
        </w:rPr>
      </w:pPr>
      <w:r w:rsidRPr="0055469C">
        <w:rPr>
          <w:rFonts w:asciiTheme="minorHAnsi" w:hAnsiTheme="minorHAnsi" w:cstheme="minorHAnsi"/>
          <w:lang w:eastAsia="zh-CN"/>
          <w14:ligatures w14:val="none"/>
        </w:rPr>
        <w:t>Examples of recent RIT initiatives and programming include:</w:t>
      </w:r>
    </w:p>
    <w:p w14:paraId="7347D949"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proofErr w:type="spellStart"/>
      <w:r w:rsidRPr="0055469C">
        <w:rPr>
          <w:rFonts w:asciiTheme="minorHAnsi" w:hAnsiTheme="minorHAnsi" w:cstheme="minorHAnsi"/>
          <w:lang w:eastAsia="zh-CN"/>
          <w14:ligatures w14:val="none"/>
        </w:rPr>
        <w:t>Neurodiverse</w:t>
      </w:r>
      <w:proofErr w:type="spellEnd"/>
      <w:r w:rsidRPr="0055469C">
        <w:rPr>
          <w:rFonts w:asciiTheme="minorHAnsi" w:hAnsiTheme="minorHAnsi" w:cstheme="minorHAnsi"/>
          <w:lang w:eastAsia="zh-CN"/>
          <w14:ligatures w14:val="none"/>
        </w:rPr>
        <w:t xml:space="preserve"> networking events, typically hosted with employers on the evening before the university-wide career fair.</w:t>
      </w:r>
    </w:p>
    <w:p w14:paraId="2667C619"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lastRenderedPageBreak/>
        <w:t>∘</w:t>
      </w:r>
      <w:r w:rsidRPr="0055469C">
        <w:rPr>
          <w:rFonts w:asciiTheme="minorHAnsi" w:hAnsiTheme="minorHAnsi" w:cstheme="minorHAnsi"/>
        </w:rPr>
        <w:t> </w:t>
      </w:r>
      <w:r w:rsidRPr="0055469C">
        <w:rPr>
          <w:rFonts w:asciiTheme="minorHAnsi" w:hAnsiTheme="minorHAnsi" w:cstheme="minorHAnsi"/>
          <w:lang w:eastAsia="zh-CN"/>
          <w14:ligatures w14:val="none"/>
        </w:rPr>
        <w:t>Professional development with employers, educating them on disability etiquette, neurodiversity, and the benefits of hiring employees with disabilities</w:t>
      </w:r>
    </w:p>
    <w:p w14:paraId="76277B3B"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Disability-specific career fairs, such as those coordinated by the National Institute for the Deaf.</w:t>
      </w:r>
    </w:p>
    <w:p w14:paraId="63AF7194"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A “job club” or “co-op lab”, which functions like a supported study hall for students seeking support in their job search.  Disability Services and Career Services staff provide support with the executive function skills required for a successful job search, such as developing organization and structure, as well as resume and cover letter feedback.</w:t>
      </w:r>
    </w:p>
    <w:p w14:paraId="5CA53160"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48641E52" w14:textId="77777777" w:rsidR="0055469C" w:rsidRPr="0055469C" w:rsidRDefault="0055469C" w:rsidP="0055469C">
      <w:pPr>
        <w:pStyle w:val="NoSpacing"/>
        <w:ind w:left="1800"/>
        <w:rPr>
          <w:rFonts w:asciiTheme="minorHAnsi" w:hAnsiTheme="minorHAnsi" w:cstheme="minorHAnsi"/>
          <w:lang w:eastAsia="zh-CN"/>
          <w14:ligatures w14:val="none"/>
        </w:rPr>
      </w:pPr>
      <w:r w:rsidRPr="0055469C">
        <w:rPr>
          <w:rFonts w:asciiTheme="minorHAnsi" w:hAnsiTheme="minorHAnsi" w:cstheme="minorHAnsi"/>
          <w:lang w:eastAsia="zh-CN"/>
          <w14:ligatures w14:val="none"/>
        </w:rPr>
        <w:t>For additional information, visit:</w:t>
      </w:r>
    </w:p>
    <w:p w14:paraId="43EBFF96"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RIT Career Services page for students with disabilities: https://www.rit.edu/emcs/oce/student/job-seekers-disabilities</w:t>
      </w:r>
    </w:p>
    <w:p w14:paraId="4FB9087D"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RIT Career Services page to employers seeking to recruit students with disabilities: https://www.rit.edu/emcs/oce/employer/recruiting-students-disabilities</w:t>
      </w:r>
    </w:p>
    <w:p w14:paraId="4B711BB8" w14:textId="77777777" w:rsidR="0055469C" w:rsidRPr="0055469C" w:rsidRDefault="0055469C" w:rsidP="0055469C">
      <w:pPr>
        <w:pStyle w:val="NoSpacing"/>
        <w:ind w:left="252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r w:rsidRPr="0055469C">
        <w:rPr>
          <w:rFonts w:ascii="Cambria Math" w:hAnsi="Cambria Math" w:cs="Cambria Math"/>
          <w:lang w:val="x-none"/>
        </w:rPr>
        <w:t>∘</w:t>
      </w:r>
      <w:r w:rsidRPr="0055469C">
        <w:rPr>
          <w:rFonts w:asciiTheme="minorHAnsi" w:hAnsiTheme="minorHAnsi" w:cstheme="minorHAnsi"/>
        </w:rPr>
        <w:t> </w:t>
      </w:r>
      <w:r w:rsidRPr="0055469C">
        <w:rPr>
          <w:rFonts w:asciiTheme="minorHAnsi" w:hAnsiTheme="minorHAnsi" w:cstheme="minorHAnsi"/>
          <w:lang w:eastAsia="zh-CN"/>
          <w14:ligatures w14:val="none"/>
        </w:rPr>
        <w:t>National Organization on Disability report: https://www.nod.org/wp-content/uploads/03_bridging_the_employment_gap_for_students_with_disabilities.pdf</w:t>
      </w:r>
    </w:p>
    <w:p w14:paraId="4D414965"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5CA98294" w14:textId="77777777" w:rsidR="0055469C" w:rsidRPr="0055469C" w:rsidRDefault="0055469C" w:rsidP="0055469C">
      <w:pPr>
        <w:pStyle w:val="NoSpacing"/>
        <w:ind w:left="1800" w:hanging="3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6E034E44" w14:textId="77777777" w:rsidR="0055469C" w:rsidRPr="0055469C" w:rsidRDefault="0055469C" w:rsidP="0055469C">
      <w:pPr>
        <w:pStyle w:val="Heading1"/>
        <w:rPr>
          <w:rFonts w:asciiTheme="minorHAnsi" w:hAnsiTheme="minorHAnsi" w:cstheme="minorHAnsi"/>
          <w:b/>
          <w:szCs w:val="22"/>
          <w:lang w:eastAsia="zh-CN"/>
        </w:rPr>
      </w:pPr>
      <w:bookmarkStart w:id="9" w:name="_Toc7526024"/>
      <w:r w:rsidRPr="0055469C">
        <w:rPr>
          <w:rFonts w:asciiTheme="minorHAnsi" w:hAnsiTheme="minorHAnsi" w:cstheme="minorHAnsi"/>
          <w:b/>
          <w:szCs w:val="22"/>
          <w:lang w:eastAsia="zh-CN"/>
        </w:rPr>
        <w:t>Recommendations</w:t>
      </w:r>
      <w:bookmarkEnd w:id="9"/>
      <w:r w:rsidRPr="0055469C">
        <w:rPr>
          <w:rFonts w:asciiTheme="minorHAnsi" w:hAnsiTheme="minorHAnsi" w:cstheme="minorHAnsi"/>
          <w:b/>
          <w:szCs w:val="22"/>
          <w:lang w:eastAsia="zh-CN"/>
        </w:rPr>
        <w:t xml:space="preserve"> </w:t>
      </w:r>
    </w:p>
    <w:p w14:paraId="0FDE7321" w14:textId="77777777" w:rsidR="0055469C" w:rsidRPr="0055469C" w:rsidRDefault="0055469C" w:rsidP="0055469C">
      <w:pPr>
        <w:pStyle w:val="NoSpacing"/>
        <w:ind w:firstLine="720"/>
        <w:rPr>
          <w:rFonts w:asciiTheme="minorHAnsi" w:hAnsiTheme="minorHAnsi" w:cstheme="minorHAnsi"/>
          <w:b/>
          <w:bCs/>
          <w:lang w:eastAsia="zh-CN"/>
          <w14:ligatures w14:val="none"/>
        </w:rPr>
      </w:pPr>
      <w:r w:rsidRPr="0055469C">
        <w:rPr>
          <w:rFonts w:asciiTheme="minorHAnsi" w:hAnsiTheme="minorHAnsi" w:cstheme="minorHAnsi"/>
          <w:b/>
          <w:bCs/>
          <w:lang w:eastAsia="zh-CN"/>
          <w14:ligatures w14:val="none"/>
        </w:rPr>
        <w:t> </w:t>
      </w:r>
    </w:p>
    <w:p w14:paraId="63F3662B"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These models of support reflect two key themes from the career-development literature: 1) the effectiveness of individualized, student-centered services, and 2) the importance of collaboration among stakeholders.  Scott (1996) noted the defining feature of effective collaboration involves “commitment of power and resources to achieve </w:t>
      </w:r>
      <w:r w:rsidRPr="0055469C">
        <w:rPr>
          <w:rFonts w:asciiTheme="minorHAnsi" w:hAnsiTheme="minorHAnsi" w:cstheme="minorHAnsi"/>
          <w:lang w:eastAsia="zh-CN"/>
          <w14:ligatures w14:val="none"/>
        </w:rPr>
        <w:br/>
        <w:t xml:space="preserve">student-centered services and support” (p.11).  While the </w:t>
      </w:r>
      <w:proofErr w:type="gramStart"/>
      <w:r w:rsidRPr="0055469C">
        <w:rPr>
          <w:rFonts w:asciiTheme="minorHAnsi" w:hAnsiTheme="minorHAnsi" w:cstheme="minorHAnsi"/>
          <w:lang w:eastAsia="zh-CN"/>
          <w14:ligatures w14:val="none"/>
        </w:rPr>
        <w:t>aforementioned models</w:t>
      </w:r>
      <w:proofErr w:type="gramEnd"/>
      <w:r w:rsidRPr="0055469C">
        <w:rPr>
          <w:rFonts w:asciiTheme="minorHAnsi" w:hAnsiTheme="minorHAnsi" w:cstheme="minorHAnsi"/>
          <w:lang w:eastAsia="zh-CN"/>
          <w14:ligatures w14:val="none"/>
        </w:rPr>
        <w:t xml:space="preserve"> were designed specifically for students with disabilities, several were able to effectively provide individualized support through pre-existing services.  This type of inclusive model enhances the independence of students with disabilities and underscores the importance of cross-training on disability issues (</w:t>
      </w:r>
      <w:proofErr w:type="spellStart"/>
      <w:r w:rsidRPr="0055469C">
        <w:rPr>
          <w:rFonts w:asciiTheme="minorHAnsi" w:hAnsiTheme="minorHAnsi" w:cstheme="minorHAnsi"/>
          <w:lang w:eastAsia="zh-CN"/>
          <w14:ligatures w14:val="none"/>
        </w:rPr>
        <w:t>Aune</w:t>
      </w:r>
      <w:proofErr w:type="spellEnd"/>
      <w:r w:rsidRPr="0055469C">
        <w:rPr>
          <w:rFonts w:asciiTheme="minorHAnsi" w:hAnsiTheme="minorHAnsi" w:cstheme="minorHAnsi"/>
          <w:lang w:eastAsia="zh-CN"/>
          <w14:ligatures w14:val="none"/>
        </w:rPr>
        <w:t xml:space="preserve"> &amp; Kroeger, 1997; </w:t>
      </w:r>
      <w:proofErr w:type="spellStart"/>
      <w:r w:rsidRPr="0055469C">
        <w:rPr>
          <w:rFonts w:asciiTheme="minorHAnsi" w:hAnsiTheme="minorHAnsi" w:cstheme="minorHAnsi"/>
          <w:lang w:eastAsia="zh-CN"/>
          <w14:ligatures w14:val="none"/>
        </w:rPr>
        <w:t>Burgstahler</w:t>
      </w:r>
      <w:proofErr w:type="spellEnd"/>
      <w:r w:rsidRPr="0055469C">
        <w:rPr>
          <w:rFonts w:asciiTheme="minorHAnsi" w:hAnsiTheme="minorHAnsi" w:cstheme="minorHAnsi"/>
          <w:lang w:eastAsia="zh-CN"/>
          <w14:ligatures w14:val="none"/>
        </w:rPr>
        <w:t xml:space="preserve">, 2001; Enright et al., 1996; Roessler et al., 2007).  These models also suggest </w:t>
      </w:r>
      <w:proofErr w:type="gramStart"/>
      <w:r w:rsidRPr="0055469C">
        <w:rPr>
          <w:rFonts w:asciiTheme="minorHAnsi" w:hAnsiTheme="minorHAnsi" w:cstheme="minorHAnsi"/>
          <w:lang w:eastAsia="zh-CN"/>
          <w14:ligatures w14:val="none"/>
        </w:rPr>
        <w:t>a number of</w:t>
      </w:r>
      <w:proofErr w:type="gramEnd"/>
      <w:r w:rsidRPr="0055469C">
        <w:rPr>
          <w:rFonts w:asciiTheme="minorHAnsi" w:hAnsiTheme="minorHAnsi" w:cstheme="minorHAnsi"/>
          <w:lang w:eastAsia="zh-CN"/>
          <w14:ligatures w14:val="none"/>
        </w:rPr>
        <w:t xml:space="preserve"> recommended practices for the field.</w:t>
      </w:r>
    </w:p>
    <w:p w14:paraId="0BA36DC5" w14:textId="77777777" w:rsidR="0055469C" w:rsidRPr="0055469C" w:rsidRDefault="0055469C" w:rsidP="0055469C">
      <w:pPr>
        <w:pStyle w:val="NoSpacing"/>
        <w:ind w:firstLine="720"/>
        <w:rPr>
          <w:rFonts w:asciiTheme="minorHAnsi" w:hAnsiTheme="minorHAnsi" w:cstheme="minorHAnsi"/>
          <w:b/>
          <w:bCs/>
          <w:lang w:eastAsia="zh-CN"/>
          <w14:ligatures w14:val="none"/>
        </w:rPr>
      </w:pPr>
      <w:r w:rsidRPr="0055469C">
        <w:rPr>
          <w:rFonts w:asciiTheme="minorHAnsi" w:hAnsiTheme="minorHAnsi" w:cstheme="minorHAnsi"/>
          <w:b/>
          <w:bCs/>
          <w:lang w:eastAsia="zh-CN"/>
          <w14:ligatures w14:val="none"/>
        </w:rPr>
        <w:t> </w:t>
      </w:r>
    </w:p>
    <w:p w14:paraId="17B6D27F"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Expand the capacity of existing resources.  </w:t>
      </w:r>
      <w:r w:rsidRPr="0055469C">
        <w:rPr>
          <w:rFonts w:asciiTheme="minorHAnsi" w:hAnsiTheme="minorHAnsi" w:cstheme="minorHAnsi"/>
          <w:lang w:eastAsia="zh-CN"/>
          <w14:ligatures w14:val="none"/>
        </w:rPr>
        <w:t>Disability services and career services can expand their programming to specifically address the career-development needs of students with disabilities (</w:t>
      </w:r>
      <w:proofErr w:type="spellStart"/>
      <w:r w:rsidRPr="0055469C">
        <w:rPr>
          <w:rFonts w:asciiTheme="minorHAnsi" w:hAnsiTheme="minorHAnsi" w:cstheme="minorHAnsi"/>
          <w:lang w:eastAsia="zh-CN"/>
          <w14:ligatures w14:val="none"/>
        </w:rPr>
        <w:t>McAward</w:t>
      </w:r>
      <w:proofErr w:type="spellEnd"/>
      <w:r w:rsidRPr="0055469C">
        <w:rPr>
          <w:rFonts w:asciiTheme="minorHAnsi" w:hAnsiTheme="minorHAnsi" w:cstheme="minorHAnsi"/>
          <w:lang w:eastAsia="zh-CN"/>
          <w14:ligatures w14:val="none"/>
        </w:rPr>
        <w:t>, 2015).  As Roessler et al. (2007) note, improved linkages among these offices will “increase the relevance, responsiveness, and utilization of both sets of services for students with disabilities” (p.165), leading to stronger employment outcomes.</w:t>
      </w:r>
    </w:p>
    <w:p w14:paraId="5BB600E4"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br/>
      </w:r>
      <w:r w:rsidRPr="0055469C">
        <w:rPr>
          <w:rFonts w:asciiTheme="minorHAnsi" w:hAnsiTheme="minorHAnsi" w:cstheme="minorHAnsi"/>
          <w:b/>
          <w:bCs/>
          <w:i/>
          <w:iCs/>
          <w:color w:val="0B5395"/>
          <w:lang w:eastAsia="zh-CN"/>
          <w14:ligatures w14:val="none"/>
        </w:rPr>
        <w:tab/>
        <w:t>Cross training</w:t>
      </w:r>
      <w:r w:rsidRPr="0055469C">
        <w:rPr>
          <w:rFonts w:asciiTheme="minorHAnsi" w:hAnsiTheme="minorHAnsi" w:cstheme="minorHAnsi"/>
          <w:b/>
          <w:bCs/>
          <w:color w:val="0B5395"/>
          <w:lang w:eastAsia="zh-CN"/>
          <w14:ligatures w14:val="none"/>
        </w:rPr>
        <w:t xml:space="preserve">. </w:t>
      </w:r>
      <w:r w:rsidRPr="0055469C">
        <w:rPr>
          <w:rFonts w:asciiTheme="minorHAnsi" w:hAnsiTheme="minorHAnsi" w:cstheme="minorHAnsi"/>
          <w:color w:val="0B5395"/>
          <w:lang w:eastAsia="zh-CN"/>
          <w14:ligatures w14:val="none"/>
        </w:rPr>
        <w:t xml:space="preserve"> </w:t>
      </w:r>
      <w:r w:rsidRPr="0055469C">
        <w:rPr>
          <w:rFonts w:asciiTheme="minorHAnsi" w:hAnsiTheme="minorHAnsi" w:cstheme="minorHAnsi"/>
          <w:lang w:eastAsia="zh-CN"/>
          <w14:ligatures w14:val="none"/>
        </w:rPr>
        <w:t xml:space="preserve">Existing staff can design and host workshops and programs for each other (Hitchings et al., 2001).  For example, disability services staff can support other offices in improving the accessibility of their programming and provide education on disability-related employment law and workplace accommodation.  Career services staff can share information on career-related development </w:t>
      </w:r>
      <w:r w:rsidRPr="0055469C">
        <w:rPr>
          <w:rFonts w:asciiTheme="minorHAnsi" w:hAnsiTheme="minorHAnsi" w:cstheme="minorHAnsi"/>
          <w:lang w:eastAsia="zh-CN"/>
          <w14:ligatures w14:val="none"/>
        </w:rPr>
        <w:lastRenderedPageBreak/>
        <w:t xml:space="preserve">issues, and resources for developing job skills (such as software programs for resume building and interview practice).  </w:t>
      </w:r>
    </w:p>
    <w:p w14:paraId="704D11DA" w14:textId="77777777" w:rsidR="0055469C" w:rsidRPr="0055469C" w:rsidRDefault="0055469C" w:rsidP="0055469C">
      <w:pPr>
        <w:pStyle w:val="NoSpacing"/>
        <w:ind w:firstLine="720"/>
        <w:rPr>
          <w:rFonts w:asciiTheme="minorHAnsi" w:hAnsiTheme="minorHAnsi" w:cstheme="minorHAnsi"/>
          <w:b/>
          <w:bCs/>
          <w:i/>
          <w:iCs/>
          <w:color w:val="0B5395"/>
          <w:lang w:eastAsia="zh-CN"/>
          <w14:ligatures w14:val="none"/>
        </w:rPr>
      </w:pPr>
      <w:r w:rsidRPr="0055469C">
        <w:rPr>
          <w:rFonts w:asciiTheme="minorHAnsi" w:hAnsiTheme="minorHAnsi" w:cstheme="minorHAnsi"/>
          <w:b/>
          <w:bCs/>
          <w:i/>
          <w:iCs/>
          <w:color w:val="0B5395"/>
          <w:lang w:eastAsia="zh-CN"/>
          <w14:ligatures w14:val="none"/>
        </w:rPr>
        <w:t> </w:t>
      </w:r>
    </w:p>
    <w:p w14:paraId="57B2CF08"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Disability services that include career development</w:t>
      </w:r>
      <w:r w:rsidRPr="0055469C">
        <w:rPr>
          <w:rFonts w:asciiTheme="minorHAnsi" w:hAnsiTheme="minorHAnsi" w:cstheme="minorHAnsi"/>
          <w:b/>
          <w:bCs/>
          <w:color w:val="0B5395"/>
          <w:lang w:eastAsia="zh-CN"/>
          <w14:ligatures w14:val="none"/>
        </w:rPr>
        <w:t>.</w:t>
      </w:r>
      <w:r w:rsidRPr="0055469C">
        <w:rPr>
          <w:rFonts w:asciiTheme="minorHAnsi" w:hAnsiTheme="minorHAnsi" w:cstheme="minorHAnsi"/>
          <w:color w:val="0B5395"/>
          <w:lang w:eastAsia="zh-CN"/>
          <w14:ligatures w14:val="none"/>
        </w:rPr>
        <w:t xml:space="preserve">  </w:t>
      </w:r>
      <w:r w:rsidRPr="0055469C">
        <w:rPr>
          <w:rFonts w:asciiTheme="minorHAnsi" w:hAnsiTheme="minorHAnsi" w:cstheme="minorHAnsi"/>
          <w:lang w:eastAsia="zh-CN"/>
          <w14:ligatures w14:val="none"/>
        </w:rPr>
        <w:t>Existing disability services can be expanded to include career-related information and programming (</w:t>
      </w:r>
      <w:proofErr w:type="spellStart"/>
      <w:r w:rsidRPr="0055469C">
        <w:rPr>
          <w:rFonts w:asciiTheme="minorHAnsi" w:hAnsiTheme="minorHAnsi" w:cstheme="minorHAnsi"/>
          <w:lang w:eastAsia="zh-CN"/>
          <w14:ligatures w14:val="none"/>
        </w:rPr>
        <w:t>McAward</w:t>
      </w:r>
      <w:proofErr w:type="spellEnd"/>
      <w:r w:rsidRPr="0055469C">
        <w:rPr>
          <w:rFonts w:asciiTheme="minorHAnsi" w:hAnsiTheme="minorHAnsi" w:cstheme="minorHAnsi"/>
          <w:lang w:eastAsia="zh-CN"/>
          <w14:ligatures w14:val="none"/>
        </w:rPr>
        <w:t>, 2015).  This may begin with basic information sharing, such as adding a resources page to the office’s website with links to information about disability disclosure, workplace accommodations, and job search tools.  Staff trainings may include career-related topics such as self-assessments, job assessments, and job search skills.  Programming may include sessions on disclosure and workplace accommodations, peer support groups for job-seekers with disabilities, and job-skills workshops (</w:t>
      </w:r>
      <w:proofErr w:type="spellStart"/>
      <w:r w:rsidRPr="0055469C">
        <w:rPr>
          <w:rFonts w:asciiTheme="minorHAnsi" w:hAnsiTheme="minorHAnsi" w:cstheme="minorHAnsi"/>
          <w:lang w:eastAsia="zh-CN"/>
          <w14:ligatures w14:val="none"/>
        </w:rPr>
        <w:t>Siperstein</w:t>
      </w:r>
      <w:proofErr w:type="spellEnd"/>
      <w:r w:rsidRPr="0055469C">
        <w:rPr>
          <w:rFonts w:asciiTheme="minorHAnsi" w:hAnsiTheme="minorHAnsi" w:cstheme="minorHAnsi"/>
          <w:lang w:eastAsia="zh-CN"/>
          <w14:ligatures w14:val="none"/>
        </w:rPr>
        <w:t>, 1988).</w:t>
      </w:r>
    </w:p>
    <w:p w14:paraId="01BD430C" w14:textId="77777777" w:rsidR="0055469C" w:rsidRPr="0055469C" w:rsidRDefault="0055469C" w:rsidP="0055469C">
      <w:pPr>
        <w:pStyle w:val="NoSpacing"/>
        <w:ind w:firstLine="720"/>
        <w:rPr>
          <w:rFonts w:asciiTheme="minorHAnsi" w:hAnsiTheme="minorHAnsi" w:cstheme="minorHAnsi"/>
          <w:b/>
          <w:bCs/>
          <w:i/>
          <w:iCs/>
          <w:color w:val="0B5395"/>
          <w:lang w:eastAsia="zh-CN"/>
          <w14:ligatures w14:val="none"/>
        </w:rPr>
      </w:pPr>
      <w:r w:rsidRPr="0055469C">
        <w:rPr>
          <w:rFonts w:asciiTheme="minorHAnsi" w:hAnsiTheme="minorHAnsi" w:cstheme="minorHAnsi"/>
          <w:b/>
          <w:bCs/>
          <w:i/>
          <w:iCs/>
          <w:color w:val="0B5395"/>
          <w:lang w:eastAsia="zh-CN"/>
          <w14:ligatures w14:val="none"/>
        </w:rPr>
        <w:t> </w:t>
      </w:r>
    </w:p>
    <w:p w14:paraId="54C1CE5E"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Career services that include students with disabilities. </w:t>
      </w:r>
      <w:r w:rsidRPr="0055469C">
        <w:rPr>
          <w:rFonts w:asciiTheme="minorHAnsi" w:hAnsiTheme="minorHAnsi" w:cstheme="minorHAnsi"/>
          <w:b/>
          <w:bCs/>
          <w:i/>
          <w:iCs/>
          <w:lang w:eastAsia="zh-CN"/>
          <w14:ligatures w14:val="none"/>
        </w:rPr>
        <w:t xml:space="preserve"> </w:t>
      </w:r>
      <w:r w:rsidRPr="0055469C">
        <w:rPr>
          <w:rFonts w:asciiTheme="minorHAnsi" w:hAnsiTheme="minorHAnsi" w:cstheme="minorHAnsi"/>
          <w:lang w:eastAsia="zh-CN"/>
          <w14:ligatures w14:val="none"/>
        </w:rPr>
        <w:t>Existing career services can be expanded to address the career-development needs of students with disabilities.  This may begin with ensuring the accessibility of services, including promotional materials, assessment tools, and physical spaces.  Career offices may also design targeted programming, such as workshops, courses, peer groups, job fairs, and work experiences that are exclusively for students with disabilities (Enright et al., 1996; Hitchings et al., 2001).  Career counselors should also undergo training on disability issues such as disclosure and workplace accommodations.</w:t>
      </w:r>
    </w:p>
    <w:p w14:paraId="2A16D008" w14:textId="77777777" w:rsidR="0055469C" w:rsidRPr="0055469C" w:rsidRDefault="0055469C" w:rsidP="0055469C">
      <w:pPr>
        <w:pStyle w:val="NoSpacing"/>
        <w:ind w:firstLine="720"/>
        <w:rPr>
          <w:rFonts w:asciiTheme="minorHAnsi" w:hAnsiTheme="minorHAnsi" w:cstheme="minorHAnsi"/>
          <w:b/>
          <w:bCs/>
          <w:i/>
          <w:iCs/>
          <w:color w:val="0B5395"/>
          <w:lang w:eastAsia="zh-CN"/>
          <w14:ligatures w14:val="none"/>
        </w:rPr>
      </w:pPr>
      <w:r w:rsidRPr="0055469C">
        <w:rPr>
          <w:rFonts w:asciiTheme="minorHAnsi" w:hAnsiTheme="minorHAnsi" w:cstheme="minorHAnsi"/>
          <w:b/>
          <w:bCs/>
          <w:i/>
          <w:iCs/>
          <w:color w:val="0B5395"/>
          <w:lang w:eastAsia="zh-CN"/>
          <w14:ligatures w14:val="none"/>
        </w:rPr>
        <w:t> </w:t>
      </w:r>
    </w:p>
    <w:p w14:paraId="48379241"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Vocational rehabilitation services for students with intellectual disabilities</w:t>
      </w:r>
      <w:r w:rsidRPr="0055469C">
        <w:rPr>
          <w:rFonts w:asciiTheme="minorHAnsi" w:hAnsiTheme="minorHAnsi" w:cstheme="minorHAnsi"/>
          <w:b/>
          <w:bCs/>
          <w:color w:val="0B5395"/>
          <w:lang w:eastAsia="zh-CN"/>
          <w14:ligatures w14:val="none"/>
        </w:rPr>
        <w:t xml:space="preserve">.  </w:t>
      </w:r>
      <w:r w:rsidRPr="0055469C">
        <w:rPr>
          <w:rFonts w:asciiTheme="minorHAnsi" w:hAnsiTheme="minorHAnsi" w:cstheme="minorHAnsi"/>
          <w:lang w:eastAsia="zh-CN"/>
          <w14:ligatures w14:val="none"/>
        </w:rPr>
        <w:t>The creation of Transition Postsecondary Programs for Students with Intellectual Disabilities (TPSIDs) has historically included partnership with vocational rehabilitation agencies.  The nature of these partnerships varies, from direct service to students, to funding tuition, to serving as advisors and consultants (</w:t>
      </w:r>
      <w:proofErr w:type="spellStart"/>
      <w:r w:rsidRPr="0055469C">
        <w:rPr>
          <w:rFonts w:asciiTheme="minorHAnsi" w:hAnsiTheme="minorHAnsi" w:cstheme="minorHAnsi"/>
          <w:lang w:eastAsia="zh-CN"/>
          <w14:ligatures w14:val="none"/>
        </w:rPr>
        <w:t>Grigal</w:t>
      </w:r>
      <w:proofErr w:type="spellEnd"/>
      <w:r w:rsidRPr="0055469C">
        <w:rPr>
          <w:rFonts w:asciiTheme="minorHAnsi" w:hAnsiTheme="minorHAnsi" w:cstheme="minorHAnsi"/>
          <w:lang w:eastAsia="zh-CN"/>
          <w14:ligatures w14:val="none"/>
        </w:rPr>
        <w:t xml:space="preserve"> &amp; Smith, 2016).  To further strengthen these partnerships, university staff need to demonstrate the connection between higher education and employment, and how this path differs from traditional VR services.  This could include highlighting work-study, internships, and co-op opportunities that are incorporated into the student’s academic program.  It may also be beneficial to share employment outcome data with VR services to further demonstrate the value of this service (</w:t>
      </w:r>
      <w:proofErr w:type="spellStart"/>
      <w:r w:rsidRPr="0055469C">
        <w:rPr>
          <w:rFonts w:asciiTheme="minorHAnsi" w:hAnsiTheme="minorHAnsi" w:cstheme="minorHAnsi"/>
          <w:lang w:eastAsia="zh-CN"/>
          <w14:ligatures w14:val="none"/>
        </w:rPr>
        <w:t>Grigal</w:t>
      </w:r>
      <w:proofErr w:type="spellEnd"/>
      <w:r w:rsidRPr="0055469C">
        <w:rPr>
          <w:rFonts w:asciiTheme="minorHAnsi" w:hAnsiTheme="minorHAnsi" w:cstheme="minorHAnsi"/>
          <w:lang w:eastAsia="zh-CN"/>
          <w14:ligatures w14:val="none"/>
        </w:rPr>
        <w:t xml:space="preserve"> &amp; Whaley, 2016).</w:t>
      </w:r>
    </w:p>
    <w:p w14:paraId="16F2AF2B"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1E1CDAC8"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14:ligatures w14:val="none"/>
        </w:rPr>
        <w:t> </w:t>
      </w:r>
      <w:r w:rsidRPr="0055469C">
        <w:rPr>
          <w:rFonts w:asciiTheme="minorHAnsi" w:hAnsiTheme="minorHAnsi" w:cstheme="minorHAnsi"/>
          <w:b/>
          <w:bCs/>
          <w:i/>
          <w:iCs/>
          <w:color w:val="0B5395"/>
          <w:lang w:eastAsia="zh-CN"/>
          <w14:ligatures w14:val="none"/>
        </w:rPr>
        <w:t xml:space="preserve">Promote communication and consultation among stakeholders.  </w:t>
      </w:r>
      <w:r w:rsidRPr="0055469C">
        <w:rPr>
          <w:rFonts w:asciiTheme="minorHAnsi" w:hAnsiTheme="minorHAnsi" w:cstheme="minorHAnsi"/>
          <w:lang w:eastAsia="zh-CN"/>
          <w14:ligatures w14:val="none"/>
        </w:rPr>
        <w:t>The National Organization on Disability recommends use of a voluntary release form, allowing disability services to share a student’s name with career services and facilitate a collaborative system of service delivery (National Organization on Disability, 2014).  It may also be appropriate to include campus counseling services in these collaborations, particularly for students who are struggling with issues of identity, self-efficacy, or self-esteem related to their disability and its impact on their career development.  Referrals to external resources, such as local employers, national and regional programs, or vocational rehabilitation services, may also be appropriate.  Beyond making this information available to students on websites, email, and flyers, it is also helpful to host events such as meet-and-greets, drop-in hours, and employer-in-residences to facilitate student interactions.</w:t>
      </w:r>
    </w:p>
    <w:p w14:paraId="5401E181"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6734EA34"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Create new roles for staff.  </w:t>
      </w:r>
      <w:r w:rsidRPr="0055469C">
        <w:rPr>
          <w:rFonts w:asciiTheme="minorHAnsi" w:hAnsiTheme="minorHAnsi" w:cstheme="minorHAnsi"/>
          <w:lang w:eastAsia="zh-CN"/>
          <w14:ligatures w14:val="none"/>
        </w:rPr>
        <w:t>Consider establishing a disability liaison in in the career services office (or vice versa</w:t>
      </w:r>
      <w:proofErr w:type="gramStart"/>
      <w:r w:rsidRPr="0055469C">
        <w:rPr>
          <w:rFonts w:asciiTheme="minorHAnsi" w:hAnsiTheme="minorHAnsi" w:cstheme="minorHAnsi"/>
          <w:lang w:eastAsia="zh-CN"/>
          <w14:ligatures w14:val="none"/>
        </w:rPr>
        <w:t>), or</w:t>
      </w:r>
      <w:proofErr w:type="gramEnd"/>
      <w:r w:rsidRPr="0055469C">
        <w:rPr>
          <w:rFonts w:asciiTheme="minorHAnsi" w:hAnsiTheme="minorHAnsi" w:cstheme="minorHAnsi"/>
          <w:lang w:eastAsia="zh-CN"/>
          <w14:ligatures w14:val="none"/>
        </w:rPr>
        <w:t xml:space="preserve"> creating roles for case managers whose expertise include disability and career issues (National Organization on Disability, 2014; Roessler et al., 2007).  Establishing advisory boards, disability employment task forces, or other formalized teams will improve accountability and programming that drives employment outcomes.</w:t>
      </w:r>
    </w:p>
    <w:p w14:paraId="7409ACA5"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32313B64"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Plan inclusive events and programming.  </w:t>
      </w:r>
      <w:r w:rsidRPr="0055469C">
        <w:rPr>
          <w:rFonts w:asciiTheme="minorHAnsi" w:hAnsiTheme="minorHAnsi" w:cstheme="minorHAnsi"/>
          <w:lang w:eastAsia="zh-CN"/>
          <w14:ligatures w14:val="none"/>
        </w:rPr>
        <w:t xml:space="preserve">The career services office can connect campus recruiters and employers with the disability services office.  Career services and disability services can </w:t>
      </w:r>
      <w:r w:rsidRPr="0055469C">
        <w:rPr>
          <w:rFonts w:asciiTheme="minorHAnsi" w:hAnsiTheme="minorHAnsi" w:cstheme="minorHAnsi"/>
          <w:lang w:eastAsia="zh-CN"/>
          <w14:ligatures w14:val="none"/>
        </w:rPr>
        <w:lastRenderedPageBreak/>
        <w:t>collaboratively host job fairs, employer-in-residences, and job skills workshops specifically for students with disabilities, or with the needs of these students in mind (e.g.  virtual and on-campus career fairs, formal and informal networking opportunities).</w:t>
      </w:r>
    </w:p>
    <w:p w14:paraId="25C03223"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59503524"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75138A67" w14:textId="77777777" w:rsidR="0055469C" w:rsidRPr="0055469C" w:rsidRDefault="0055469C" w:rsidP="0055469C">
      <w:pPr>
        <w:pStyle w:val="Heading1"/>
        <w:rPr>
          <w:rFonts w:asciiTheme="minorHAnsi" w:hAnsiTheme="minorHAnsi" w:cstheme="minorHAnsi"/>
          <w:b/>
          <w:i/>
          <w:iCs/>
          <w:szCs w:val="22"/>
          <w:lang w:eastAsia="zh-CN"/>
        </w:rPr>
      </w:pPr>
      <w:bookmarkStart w:id="10" w:name="_Toc7526025"/>
      <w:r w:rsidRPr="0055469C">
        <w:rPr>
          <w:rFonts w:asciiTheme="minorHAnsi" w:hAnsiTheme="minorHAnsi" w:cstheme="minorHAnsi"/>
          <w:b/>
          <w:szCs w:val="22"/>
          <w:lang w:eastAsia="zh-CN"/>
        </w:rPr>
        <w:t>Next Steps and Future Considerations</w:t>
      </w:r>
      <w:bookmarkEnd w:id="10"/>
    </w:p>
    <w:p w14:paraId="09B199F1"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7D6B643A"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As higher education institutions, employers, and organizations develop evidence-based programming, they must do so with an eye toward systems-level change.  While research and practice have historically focused on pilot programs, case studies, and collaboration, future efforts need to be grounded in data, to ensure initiatives evolve into programs that are effective, accountable, and permanent fixtures in the career development of students with disabilities.  The following practices are needed for continued development of effective supports and services.</w:t>
      </w:r>
      <w:r w:rsidRPr="0055469C">
        <w:rPr>
          <w:rFonts w:asciiTheme="minorHAnsi" w:hAnsiTheme="minorHAnsi" w:cstheme="minorHAnsi"/>
          <w:lang w:eastAsia="zh-CN"/>
          <w14:ligatures w14:val="none"/>
        </w:rPr>
        <w:br/>
      </w:r>
    </w:p>
    <w:p w14:paraId="1BF0EF52"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Evaluate current practices and areas of need.  </w:t>
      </w:r>
      <w:r w:rsidRPr="0055469C">
        <w:rPr>
          <w:rFonts w:asciiTheme="minorHAnsi" w:hAnsiTheme="minorHAnsi" w:cstheme="minorHAnsi"/>
          <w:lang w:eastAsia="zh-CN"/>
          <w14:ligatures w14:val="none"/>
        </w:rPr>
        <w:t xml:space="preserve">Higher education staff need to work together with their students, to better understand the specific needs of their populations.  Students with disabilities represent a diverse group, and their career-development needs may vary by age, gender, area of disability, academic major, and other demographic factors.  Programming at large research universities with strong co-op programs may look different than programming at liberal arts institutions or community colleges.  Students may feel strongly supported by disability services, but less so by career services, or vice versa.  Stakeholders should conduct a thorough needs assessment before committing resources to any </w:t>
      </w:r>
      <w:proofErr w:type="gramStart"/>
      <w:r w:rsidRPr="0055469C">
        <w:rPr>
          <w:rFonts w:asciiTheme="minorHAnsi" w:hAnsiTheme="minorHAnsi" w:cstheme="minorHAnsi"/>
          <w:lang w:eastAsia="zh-CN"/>
          <w14:ligatures w14:val="none"/>
        </w:rPr>
        <w:t>particular initiatives</w:t>
      </w:r>
      <w:proofErr w:type="gramEnd"/>
      <w:r w:rsidRPr="0055469C">
        <w:rPr>
          <w:rFonts w:asciiTheme="minorHAnsi" w:hAnsiTheme="minorHAnsi" w:cstheme="minorHAnsi"/>
          <w:lang w:eastAsia="zh-CN"/>
          <w14:ligatures w14:val="none"/>
        </w:rPr>
        <w:t xml:space="preserve"> or programs.</w:t>
      </w:r>
      <w:r w:rsidRPr="0055469C">
        <w:rPr>
          <w:rFonts w:asciiTheme="minorHAnsi" w:hAnsiTheme="minorHAnsi" w:cstheme="minorHAnsi"/>
          <w:lang w:eastAsia="zh-CN"/>
          <w14:ligatures w14:val="none"/>
        </w:rPr>
        <w:br/>
      </w:r>
    </w:p>
    <w:p w14:paraId="0519E626"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Collect outcome data</w:t>
      </w:r>
      <w:r w:rsidRPr="0055469C">
        <w:rPr>
          <w:rFonts w:asciiTheme="minorHAnsi" w:hAnsiTheme="minorHAnsi" w:cstheme="minorHAnsi"/>
          <w:b/>
          <w:bCs/>
          <w:color w:val="0B5395"/>
          <w:lang w:eastAsia="zh-CN"/>
          <w14:ligatures w14:val="none"/>
        </w:rPr>
        <w:t xml:space="preserve">.  </w:t>
      </w:r>
      <w:r w:rsidRPr="0055469C">
        <w:rPr>
          <w:rFonts w:asciiTheme="minorHAnsi" w:hAnsiTheme="minorHAnsi" w:cstheme="minorHAnsi"/>
          <w:lang w:eastAsia="zh-CN"/>
          <w14:ligatures w14:val="none"/>
        </w:rPr>
        <w:t>Campuses need to track data on the employment outcomes of students with disabilities.  This may require voluntary release forms or disaggregated data analysis.  Qualitative feedback such as surveys and focus groups can be useful for improving the day-to-day operations of the offices and programs, but quantitative and longitudinal data will make a stronger case for the resources and restructuring required of systems-level change.  Stakeholders need to agree that outcome data is a shared goal, and delegate responsibilities and resources as necessary to achieve this goal.</w:t>
      </w:r>
      <w:r w:rsidRPr="0055469C">
        <w:rPr>
          <w:rFonts w:asciiTheme="minorHAnsi" w:hAnsiTheme="minorHAnsi" w:cstheme="minorHAnsi"/>
          <w:lang w:eastAsia="zh-CN"/>
          <w14:ligatures w14:val="none"/>
        </w:rPr>
        <w:br/>
      </w:r>
    </w:p>
    <w:p w14:paraId="57CFE001" w14:textId="46B8CC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b/>
          <w:bCs/>
          <w:i/>
          <w:iCs/>
          <w:color w:val="0B5395"/>
          <w:lang w:eastAsia="zh-CN"/>
          <w14:ligatures w14:val="none"/>
        </w:rPr>
        <w:t xml:space="preserve">Move beyond consultation to collaborative, team-based models.  </w:t>
      </w:r>
      <w:r w:rsidRPr="0055469C">
        <w:rPr>
          <w:rFonts w:asciiTheme="minorHAnsi" w:hAnsiTheme="minorHAnsi" w:cstheme="minorHAnsi"/>
          <w:lang w:eastAsia="zh-CN"/>
          <w14:ligatures w14:val="none"/>
        </w:rPr>
        <w:t>While cross-training and inclusive programming are important components of evidence-based support models, professionals can best serve students by creating offices, committees, or teams with the sole purpose of facilitating intentional, programmatic collaboration to support the employment of students with disabilities.  These models may include representatives from campus disability and career services, faculty and advisors, student ambassadors, community partners such as employers and vocational rehabilitation services, and work-force supplying organizations.  These models are positioned to provide wrap-around services addressing the full spectrum of career development needs, including career knowledge, work-related experience, job search skills, awareness and self-advocacy.</w:t>
      </w:r>
    </w:p>
    <w:p w14:paraId="5CD167D8"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6889AF5E" w14:textId="77777777" w:rsidR="0055469C" w:rsidRPr="0055469C" w:rsidRDefault="0055469C" w:rsidP="0055469C">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0519AA8E" w14:textId="77777777" w:rsidR="0055469C" w:rsidRPr="0055469C" w:rsidRDefault="0055469C" w:rsidP="0055469C">
      <w:pPr>
        <w:pStyle w:val="Heading1"/>
        <w:rPr>
          <w:rFonts w:asciiTheme="minorHAnsi" w:hAnsiTheme="minorHAnsi" w:cstheme="minorHAnsi"/>
          <w:b/>
          <w:szCs w:val="22"/>
          <w:lang w:eastAsia="zh-CN"/>
        </w:rPr>
      </w:pPr>
      <w:bookmarkStart w:id="11" w:name="_Toc7526026"/>
      <w:r w:rsidRPr="0055469C">
        <w:rPr>
          <w:rFonts w:asciiTheme="minorHAnsi" w:hAnsiTheme="minorHAnsi" w:cstheme="minorHAnsi"/>
          <w:b/>
          <w:szCs w:val="22"/>
          <w:lang w:eastAsia="zh-CN"/>
        </w:rPr>
        <w:t>References</w:t>
      </w:r>
      <w:bookmarkEnd w:id="11"/>
    </w:p>
    <w:p w14:paraId="44B0B14C" w14:textId="77777777" w:rsidR="0055469C" w:rsidRPr="0055469C" w:rsidRDefault="0055469C" w:rsidP="0055469C">
      <w:pPr>
        <w:pStyle w:val="NoSpacing"/>
        <w:rPr>
          <w:rFonts w:asciiTheme="minorHAnsi" w:hAnsiTheme="minorHAnsi" w:cstheme="minorHAnsi"/>
          <w:b/>
          <w:bCs/>
          <w:lang w:eastAsia="zh-CN"/>
          <w14:ligatures w14:val="none"/>
        </w:rPr>
      </w:pPr>
      <w:r w:rsidRPr="0055469C">
        <w:rPr>
          <w:rFonts w:asciiTheme="minorHAnsi" w:hAnsiTheme="minorHAnsi" w:cstheme="minorHAnsi"/>
          <w:b/>
          <w:bCs/>
          <w:lang w:eastAsia="zh-CN"/>
          <w14:ligatures w14:val="none"/>
        </w:rPr>
        <w:t> </w:t>
      </w:r>
    </w:p>
    <w:p w14:paraId="498E94CA" w14:textId="77777777" w:rsidR="0055469C" w:rsidRPr="0055469C" w:rsidRDefault="0055469C" w:rsidP="0055469C">
      <w:pPr>
        <w:pStyle w:val="NoSpacing"/>
        <w:ind w:left="720" w:hanging="720"/>
        <w:rPr>
          <w:rFonts w:asciiTheme="minorHAnsi" w:hAnsiTheme="minorHAnsi" w:cstheme="minorHAnsi"/>
          <w:b/>
          <w:bCs/>
          <w:lang w:eastAsia="zh-CN"/>
          <w14:ligatures w14:val="none"/>
        </w:rPr>
      </w:pPr>
      <w:proofErr w:type="spellStart"/>
      <w:r w:rsidRPr="0055469C">
        <w:rPr>
          <w:rFonts w:asciiTheme="minorHAnsi" w:hAnsiTheme="minorHAnsi" w:cstheme="minorHAnsi"/>
          <w:lang w:eastAsia="zh-CN"/>
          <w14:ligatures w14:val="none"/>
        </w:rPr>
        <w:lastRenderedPageBreak/>
        <w:t>Aune</w:t>
      </w:r>
      <w:proofErr w:type="spellEnd"/>
      <w:r w:rsidRPr="0055469C">
        <w:rPr>
          <w:rFonts w:asciiTheme="minorHAnsi" w:hAnsiTheme="minorHAnsi" w:cstheme="minorHAnsi"/>
          <w:lang w:eastAsia="zh-CN"/>
          <w14:ligatures w14:val="none"/>
        </w:rPr>
        <w:t xml:space="preserve">, B., &amp; Kroeger, S.  (1997).  Career development of college students with disabilities: an interactional approach to defining the issues.  </w:t>
      </w:r>
      <w:r w:rsidRPr="0055469C">
        <w:rPr>
          <w:rFonts w:asciiTheme="minorHAnsi" w:hAnsiTheme="minorHAnsi" w:cstheme="minorHAnsi"/>
          <w:i/>
          <w:iCs/>
          <w:lang w:eastAsia="zh-CN"/>
          <w14:ligatures w14:val="none"/>
        </w:rPr>
        <w:t>Journal of College Student Development, 38</w:t>
      </w:r>
      <w:r w:rsidRPr="0055469C">
        <w:rPr>
          <w:rFonts w:asciiTheme="minorHAnsi" w:hAnsiTheme="minorHAnsi" w:cstheme="minorHAnsi"/>
          <w:lang w:eastAsia="zh-CN"/>
          <w14:ligatures w14:val="none"/>
        </w:rPr>
        <w:t>(4), 344-355.</w:t>
      </w:r>
    </w:p>
    <w:p w14:paraId="7DEEDD99" w14:textId="77777777" w:rsidR="0055469C" w:rsidRPr="0055469C" w:rsidRDefault="0055469C" w:rsidP="0055469C">
      <w:pPr>
        <w:pStyle w:val="NoSpacing"/>
        <w:ind w:left="720" w:hanging="720"/>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Boen</w:t>
      </w:r>
      <w:proofErr w:type="spellEnd"/>
      <w:r w:rsidRPr="0055469C">
        <w:rPr>
          <w:rFonts w:asciiTheme="minorHAnsi" w:hAnsiTheme="minorHAnsi" w:cstheme="minorHAnsi"/>
          <w:lang w:eastAsia="zh-CN"/>
          <w14:ligatures w14:val="none"/>
        </w:rPr>
        <w:t xml:space="preserve">, L.  (1994).  Bridging the gap from college to work for students with disabilities.  </w:t>
      </w:r>
      <w:r w:rsidRPr="0055469C">
        <w:rPr>
          <w:rFonts w:asciiTheme="minorHAnsi" w:hAnsiTheme="minorHAnsi" w:cstheme="minorHAnsi"/>
          <w:i/>
          <w:iCs/>
          <w:lang w:eastAsia="zh-CN"/>
          <w14:ligatures w14:val="none"/>
        </w:rPr>
        <w:t xml:space="preserve">Journal </w:t>
      </w:r>
      <w:proofErr w:type="gramStart"/>
      <w:r w:rsidRPr="0055469C">
        <w:rPr>
          <w:rFonts w:asciiTheme="minorHAnsi" w:hAnsiTheme="minorHAnsi" w:cstheme="minorHAnsi"/>
          <w:i/>
          <w:iCs/>
          <w:lang w:eastAsia="zh-CN"/>
          <w14:ligatures w14:val="none"/>
        </w:rPr>
        <w:t>of  Career</w:t>
      </w:r>
      <w:proofErr w:type="gramEnd"/>
      <w:r w:rsidRPr="0055469C">
        <w:rPr>
          <w:rFonts w:asciiTheme="minorHAnsi" w:hAnsiTheme="minorHAnsi" w:cstheme="minorHAnsi"/>
          <w:i/>
          <w:iCs/>
          <w:lang w:eastAsia="zh-CN"/>
          <w14:ligatures w14:val="none"/>
        </w:rPr>
        <w:t xml:space="preserve"> Planning &amp; Employment, 54</w:t>
      </w:r>
      <w:r w:rsidRPr="0055469C">
        <w:rPr>
          <w:rFonts w:asciiTheme="minorHAnsi" w:hAnsiTheme="minorHAnsi" w:cstheme="minorHAnsi"/>
          <w:lang w:eastAsia="zh-CN"/>
          <w14:ligatures w14:val="none"/>
        </w:rPr>
        <w:t>(4), 46-51.</w:t>
      </w:r>
    </w:p>
    <w:p w14:paraId="4FB83D14" w14:textId="77777777" w:rsidR="0055469C" w:rsidRPr="0055469C" w:rsidRDefault="0055469C" w:rsidP="0055469C">
      <w:pPr>
        <w:pStyle w:val="NoSpacing"/>
        <w:ind w:left="720" w:hanging="720"/>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Burgstahler</w:t>
      </w:r>
      <w:proofErr w:type="spellEnd"/>
      <w:r w:rsidRPr="0055469C">
        <w:rPr>
          <w:rFonts w:asciiTheme="minorHAnsi" w:hAnsiTheme="minorHAnsi" w:cstheme="minorHAnsi"/>
          <w:lang w:eastAsia="zh-CN"/>
          <w14:ligatures w14:val="none"/>
        </w:rPr>
        <w:t xml:space="preserve">, S.  (2001).  A collaborative model to promote career success for students with disabilities.  </w:t>
      </w:r>
      <w:r w:rsidRPr="0055469C">
        <w:rPr>
          <w:rFonts w:asciiTheme="minorHAnsi" w:hAnsiTheme="minorHAnsi" w:cstheme="minorHAnsi"/>
          <w:i/>
          <w:iCs/>
          <w:lang w:eastAsia="zh-CN"/>
          <w14:ligatures w14:val="none"/>
        </w:rPr>
        <w:t xml:space="preserve">Journal of Vocational Rehabilitation, 16, </w:t>
      </w:r>
      <w:r w:rsidRPr="0055469C">
        <w:rPr>
          <w:rFonts w:asciiTheme="minorHAnsi" w:hAnsiTheme="minorHAnsi" w:cstheme="minorHAnsi"/>
          <w:lang w:eastAsia="zh-CN"/>
          <w14:ligatures w14:val="none"/>
        </w:rPr>
        <w:t>209–215.</w:t>
      </w:r>
    </w:p>
    <w:p w14:paraId="6A0C03E7" w14:textId="77777777" w:rsidR="0055469C" w:rsidRPr="0055469C" w:rsidRDefault="0055469C" w:rsidP="0055469C">
      <w:pPr>
        <w:pStyle w:val="NoSpacing"/>
        <w:ind w:left="720" w:hanging="720"/>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Burgstahler</w:t>
      </w:r>
      <w:proofErr w:type="spellEnd"/>
      <w:r w:rsidRPr="0055469C">
        <w:rPr>
          <w:rFonts w:asciiTheme="minorHAnsi" w:hAnsiTheme="minorHAnsi" w:cstheme="minorHAnsi"/>
          <w:lang w:eastAsia="zh-CN"/>
          <w14:ligatures w14:val="none"/>
        </w:rPr>
        <w:t xml:space="preserve">, S.  &amp; Chang, C.  (2007).  A preliminary report of the </w:t>
      </w:r>
      <w:proofErr w:type="spellStart"/>
      <w:r w:rsidRPr="0055469C">
        <w:rPr>
          <w:rFonts w:asciiTheme="minorHAnsi" w:hAnsiTheme="minorHAnsi" w:cstheme="minorHAnsi"/>
          <w:lang w:eastAsia="zh-CN"/>
          <w14:ligatures w14:val="none"/>
        </w:rPr>
        <w:t>AccessSTEM</w:t>
      </w:r>
      <w:proofErr w:type="spellEnd"/>
      <w:r w:rsidRPr="0055469C">
        <w:rPr>
          <w:rFonts w:asciiTheme="minorHAnsi" w:hAnsiTheme="minorHAnsi" w:cstheme="minorHAnsi"/>
          <w:lang w:eastAsia="zh-CN"/>
          <w14:ligatures w14:val="none"/>
        </w:rPr>
        <w:t xml:space="preserve">/DO-IT Longitudinal Transition Study (ALTS).  Retrieved on June 26, 2018 from https://www.washington.edu/doit/programs/accessstem/resources/accessstemdo-it-longitudinal-transition-study-alts/preliminary-report </w:t>
      </w:r>
    </w:p>
    <w:p w14:paraId="69FE9460" w14:textId="77777777" w:rsidR="0055469C" w:rsidRPr="0055469C" w:rsidRDefault="0055469C" w:rsidP="0055469C">
      <w:pPr>
        <w:pStyle w:val="NoSpacing"/>
        <w:ind w:left="720" w:hanging="720"/>
        <w:rPr>
          <w:rFonts w:asciiTheme="minorHAnsi" w:hAnsiTheme="minorHAnsi" w:cstheme="minorHAnsi"/>
          <w:b/>
          <w:bCs/>
          <w:lang w:eastAsia="zh-CN"/>
          <w14:ligatures w14:val="none"/>
        </w:rPr>
      </w:pPr>
      <w:r w:rsidRPr="0055469C">
        <w:rPr>
          <w:rFonts w:asciiTheme="minorHAnsi" w:hAnsiTheme="minorHAnsi" w:cstheme="minorHAnsi"/>
          <w:lang w:eastAsia="zh-CN"/>
          <w14:ligatures w14:val="none"/>
        </w:rPr>
        <w:t>Corrigan, M., Jones, C., &amp; McWhirter, J.  (2001).  College students with disabilities: An access employment group.  Journal for Specialists in Group Work, 26, 339-349.</w:t>
      </w:r>
    </w:p>
    <w:p w14:paraId="668F1072" w14:textId="77777777" w:rsidR="0055469C" w:rsidRPr="0055469C" w:rsidRDefault="0055469C" w:rsidP="0055469C">
      <w:pPr>
        <w:pStyle w:val="NoSpacing"/>
        <w:ind w:left="720" w:hanging="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Enright, M., Conyers, L., &amp; Szymanski, E.  (1996).  Career and career-related educational concerns of college students with disabilities.  </w:t>
      </w:r>
      <w:r w:rsidRPr="0055469C">
        <w:rPr>
          <w:rFonts w:asciiTheme="minorHAnsi" w:hAnsiTheme="minorHAnsi" w:cstheme="minorHAnsi"/>
          <w:i/>
          <w:iCs/>
          <w:lang w:eastAsia="zh-CN"/>
          <w14:ligatures w14:val="none"/>
        </w:rPr>
        <w:t>Journal of Counseling &amp; Development, 75,</w:t>
      </w:r>
      <w:r w:rsidRPr="0055469C">
        <w:rPr>
          <w:rFonts w:asciiTheme="minorHAnsi" w:hAnsiTheme="minorHAnsi" w:cstheme="minorHAnsi"/>
          <w:lang w:eastAsia="zh-CN"/>
          <w14:ligatures w14:val="none"/>
        </w:rPr>
        <w:t>103-114.</w:t>
      </w:r>
    </w:p>
    <w:p w14:paraId="1976E2FF" w14:textId="77777777" w:rsidR="0055469C" w:rsidRPr="0055469C" w:rsidRDefault="0055469C" w:rsidP="0055469C">
      <w:pPr>
        <w:pStyle w:val="NoSpacing"/>
        <w:ind w:left="720" w:hanging="720"/>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Friehe</w:t>
      </w:r>
      <w:proofErr w:type="spellEnd"/>
      <w:r w:rsidRPr="0055469C">
        <w:rPr>
          <w:rFonts w:asciiTheme="minorHAnsi" w:hAnsiTheme="minorHAnsi" w:cstheme="minorHAnsi"/>
          <w:lang w:eastAsia="zh-CN"/>
          <w14:ligatures w14:val="none"/>
        </w:rPr>
        <w:t xml:space="preserve">, M., </w:t>
      </w:r>
      <w:proofErr w:type="spellStart"/>
      <w:r w:rsidRPr="0055469C">
        <w:rPr>
          <w:rFonts w:asciiTheme="minorHAnsi" w:hAnsiTheme="minorHAnsi" w:cstheme="minorHAnsi"/>
          <w:lang w:eastAsia="zh-CN"/>
          <w14:ligatures w14:val="none"/>
        </w:rPr>
        <w:t>Aune</w:t>
      </w:r>
      <w:proofErr w:type="spellEnd"/>
      <w:r w:rsidRPr="0055469C">
        <w:rPr>
          <w:rFonts w:asciiTheme="minorHAnsi" w:hAnsiTheme="minorHAnsi" w:cstheme="minorHAnsi"/>
          <w:lang w:eastAsia="zh-CN"/>
          <w14:ligatures w14:val="none"/>
        </w:rPr>
        <w:t xml:space="preserve">, B., &amp; </w:t>
      </w:r>
      <w:proofErr w:type="spellStart"/>
      <w:r w:rsidRPr="0055469C">
        <w:rPr>
          <w:rFonts w:asciiTheme="minorHAnsi" w:hAnsiTheme="minorHAnsi" w:cstheme="minorHAnsi"/>
          <w:lang w:eastAsia="zh-CN"/>
          <w14:ligatures w14:val="none"/>
        </w:rPr>
        <w:t>Leuenberger</w:t>
      </w:r>
      <w:proofErr w:type="spellEnd"/>
      <w:r w:rsidRPr="0055469C">
        <w:rPr>
          <w:rFonts w:asciiTheme="minorHAnsi" w:hAnsiTheme="minorHAnsi" w:cstheme="minorHAnsi"/>
          <w:lang w:eastAsia="zh-CN"/>
          <w14:ligatures w14:val="none"/>
        </w:rPr>
        <w:t xml:space="preserve">, J.  (1996).  Career service needs of college students with disabilities.  </w:t>
      </w:r>
      <w:r w:rsidRPr="0055469C">
        <w:rPr>
          <w:rFonts w:asciiTheme="minorHAnsi" w:hAnsiTheme="minorHAnsi" w:cstheme="minorHAnsi"/>
          <w:i/>
          <w:iCs/>
          <w:lang w:eastAsia="zh-CN"/>
          <w14:ligatures w14:val="none"/>
        </w:rPr>
        <w:t>The Career Development Quarterly, 44</w:t>
      </w:r>
      <w:r w:rsidRPr="0055469C">
        <w:rPr>
          <w:rFonts w:asciiTheme="minorHAnsi" w:hAnsiTheme="minorHAnsi" w:cstheme="minorHAnsi"/>
          <w:lang w:eastAsia="zh-CN"/>
          <w14:ligatures w14:val="none"/>
        </w:rPr>
        <w:t>(3), 289-298.</w:t>
      </w:r>
    </w:p>
    <w:p w14:paraId="00EF149A" w14:textId="77777777" w:rsidR="0055469C" w:rsidRPr="0055469C" w:rsidRDefault="0055469C" w:rsidP="0055469C">
      <w:pPr>
        <w:pStyle w:val="NoSpacing"/>
        <w:ind w:left="720" w:hanging="720"/>
        <w:rPr>
          <w:rFonts w:asciiTheme="minorHAnsi" w:hAnsiTheme="minorHAnsi" w:cstheme="minorHAnsi"/>
          <w:lang w:eastAsia="zh-CN"/>
          <w14:ligatures w14:val="none"/>
        </w:rPr>
      </w:pPr>
      <w:r w:rsidRPr="0055469C">
        <w:rPr>
          <w:rFonts w:asciiTheme="minorHAnsi" w:hAnsiTheme="minorHAnsi" w:cstheme="minorHAnsi"/>
          <w:lang w:val="nl-NL" w:eastAsia="zh-CN"/>
          <w14:ligatures w14:val="none"/>
        </w:rPr>
        <w:t xml:space="preserve">Getzel, E., Briel, L., &amp; Kregel, J.  (2000).  </w:t>
      </w:r>
      <w:r w:rsidRPr="0055469C">
        <w:rPr>
          <w:rFonts w:asciiTheme="minorHAnsi" w:hAnsiTheme="minorHAnsi" w:cstheme="minorHAnsi"/>
          <w:lang w:eastAsia="zh-CN"/>
          <w14:ligatures w14:val="none"/>
        </w:rPr>
        <w:t>Comprehensive career planning: The VCU Career Connections Program</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i/>
          <w:iCs/>
          <w:lang w:eastAsia="zh-CN"/>
          <w14:ligatures w14:val="none"/>
        </w:rPr>
        <w:t>Work, 14</w:t>
      </w:r>
      <w:r w:rsidRPr="0055469C">
        <w:rPr>
          <w:rFonts w:asciiTheme="minorHAnsi" w:hAnsiTheme="minorHAnsi" w:cstheme="minorHAnsi"/>
          <w:lang w:eastAsia="zh-CN"/>
          <w14:ligatures w14:val="none"/>
        </w:rPr>
        <w:t>(1), 41–49.</w:t>
      </w:r>
    </w:p>
    <w:p w14:paraId="6EF601C1" w14:textId="77777777" w:rsidR="0055469C" w:rsidRPr="0055469C" w:rsidRDefault="0055469C" w:rsidP="0055469C">
      <w:pPr>
        <w:pStyle w:val="NoSpacing"/>
        <w:ind w:left="720" w:hanging="720"/>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Grigal</w:t>
      </w:r>
      <w:proofErr w:type="spellEnd"/>
      <w:r w:rsidRPr="0055469C">
        <w:rPr>
          <w:rFonts w:asciiTheme="minorHAnsi" w:hAnsiTheme="minorHAnsi" w:cstheme="minorHAnsi"/>
          <w:lang w:eastAsia="zh-CN"/>
          <w14:ligatures w14:val="none"/>
        </w:rPr>
        <w:t>, M., &amp; Smith, F</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(2016)</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Vocational Rehabilitation partnerships with higher education programs serving students with intellectual disability</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i/>
          <w:iCs/>
          <w:lang w:eastAsia="zh-CN"/>
          <w14:ligatures w14:val="none"/>
        </w:rPr>
        <w:t>VR and Youth Rehabilitation Research and Training Center Fast Facts</w:t>
      </w:r>
      <w:r w:rsidRPr="0055469C">
        <w:rPr>
          <w:rFonts w:asciiTheme="minorHAnsi" w:hAnsiTheme="minorHAnsi" w:cstheme="minorHAnsi"/>
          <w:lang w:eastAsia="zh-CN"/>
          <w14:ligatures w14:val="none"/>
        </w:rPr>
        <w:t>, (1)</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 xml:space="preserve">Rockville, MD: </w:t>
      </w:r>
      <w:proofErr w:type="spellStart"/>
      <w:r w:rsidRPr="0055469C">
        <w:rPr>
          <w:rFonts w:asciiTheme="minorHAnsi" w:hAnsiTheme="minorHAnsi" w:cstheme="minorHAnsi"/>
          <w:lang w:eastAsia="zh-CN"/>
          <w14:ligatures w14:val="none"/>
        </w:rPr>
        <w:t>TransCen</w:t>
      </w:r>
      <w:proofErr w:type="spellEnd"/>
      <w:r w:rsidRPr="0055469C">
        <w:rPr>
          <w:rFonts w:asciiTheme="minorHAnsi" w:hAnsiTheme="minorHAnsi" w:cstheme="minorHAnsi"/>
          <w:lang w:eastAsia="zh-CN"/>
          <w14:ligatures w14:val="none"/>
        </w:rPr>
        <w:t>, Inc.</w:t>
      </w:r>
    </w:p>
    <w:p w14:paraId="6EAE3097" w14:textId="77777777" w:rsidR="0055469C" w:rsidRPr="0055469C" w:rsidRDefault="0055469C" w:rsidP="0055469C">
      <w:pPr>
        <w:pStyle w:val="NoSpacing"/>
        <w:ind w:left="720" w:hanging="720"/>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Grigal</w:t>
      </w:r>
      <w:proofErr w:type="spellEnd"/>
      <w:r w:rsidRPr="0055469C">
        <w:rPr>
          <w:rFonts w:asciiTheme="minorHAnsi" w:hAnsiTheme="minorHAnsi" w:cstheme="minorHAnsi"/>
          <w:lang w:eastAsia="zh-CN"/>
          <w14:ligatures w14:val="none"/>
        </w:rPr>
        <w:t>, M</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&amp; Whaley, B</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(2016)</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What is inclusive higher education for people with intellectual disabilities, and how does it connect to vocational rehabilitation? A primer for VR leaders and practitioners</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i/>
          <w:iCs/>
          <w:lang w:eastAsia="zh-CN"/>
          <w14:ligatures w14:val="none"/>
        </w:rPr>
        <w:t xml:space="preserve">VR and Youth Rehabilitation Research and Training Center Practice Brief, </w:t>
      </w:r>
      <w:r w:rsidRPr="0055469C">
        <w:rPr>
          <w:rFonts w:asciiTheme="minorHAnsi" w:hAnsiTheme="minorHAnsi" w:cstheme="minorHAnsi"/>
          <w:lang w:eastAsia="zh-CN"/>
          <w14:ligatures w14:val="none"/>
        </w:rPr>
        <w:t>(1)</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 xml:space="preserve">Rockville, MD: </w:t>
      </w:r>
      <w:proofErr w:type="spellStart"/>
      <w:r w:rsidRPr="0055469C">
        <w:rPr>
          <w:rFonts w:asciiTheme="minorHAnsi" w:hAnsiTheme="minorHAnsi" w:cstheme="minorHAnsi"/>
          <w:lang w:eastAsia="zh-CN"/>
          <w14:ligatures w14:val="none"/>
        </w:rPr>
        <w:t>TransCen</w:t>
      </w:r>
      <w:proofErr w:type="spellEnd"/>
      <w:r w:rsidRPr="0055469C">
        <w:rPr>
          <w:rFonts w:asciiTheme="minorHAnsi" w:hAnsiTheme="minorHAnsi" w:cstheme="minorHAnsi"/>
          <w:lang w:eastAsia="zh-CN"/>
          <w14:ligatures w14:val="none"/>
        </w:rPr>
        <w:t>, Inc.</w:t>
      </w:r>
    </w:p>
    <w:p w14:paraId="2B8AF064" w14:textId="77777777" w:rsidR="0055469C" w:rsidRPr="0055469C" w:rsidRDefault="0055469C" w:rsidP="0055469C">
      <w:pPr>
        <w:pStyle w:val="NoSpacing"/>
        <w:ind w:left="720" w:hanging="720"/>
        <w:rPr>
          <w:rFonts w:asciiTheme="minorHAnsi" w:hAnsiTheme="minorHAnsi" w:cstheme="minorHAnsi"/>
          <w:b/>
          <w:bCs/>
          <w:lang w:eastAsia="zh-CN"/>
          <w14:ligatures w14:val="none"/>
        </w:rPr>
      </w:pPr>
      <w:r w:rsidRPr="0055469C">
        <w:rPr>
          <w:rFonts w:asciiTheme="minorHAnsi" w:hAnsiTheme="minorHAnsi" w:cstheme="minorHAnsi"/>
          <w:lang w:eastAsia="zh-CN"/>
          <w14:ligatures w14:val="none"/>
        </w:rPr>
        <w:t xml:space="preserve">Hennessey, M., Roessler, R., Cook, B., Unger, D., &amp; </w:t>
      </w:r>
      <w:proofErr w:type="spellStart"/>
      <w:r w:rsidRPr="0055469C">
        <w:rPr>
          <w:rFonts w:asciiTheme="minorHAnsi" w:hAnsiTheme="minorHAnsi" w:cstheme="minorHAnsi"/>
          <w:lang w:eastAsia="zh-CN"/>
          <w14:ligatures w14:val="none"/>
        </w:rPr>
        <w:t>Rumrill</w:t>
      </w:r>
      <w:proofErr w:type="spellEnd"/>
      <w:r w:rsidRPr="0055469C">
        <w:rPr>
          <w:rFonts w:asciiTheme="minorHAnsi" w:hAnsiTheme="minorHAnsi" w:cstheme="minorHAnsi"/>
          <w:lang w:eastAsia="zh-CN"/>
          <w14:ligatures w14:val="none"/>
        </w:rPr>
        <w:t>, P</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(2006)</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Employment and career development concerns of postsecondary students with disabilities: service and policy implications</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i/>
          <w:iCs/>
          <w:lang w:eastAsia="zh-CN"/>
          <w14:ligatures w14:val="none"/>
        </w:rPr>
        <w:t>Journal of Postsecondary Education and Disability, 19</w:t>
      </w:r>
      <w:r w:rsidRPr="0055469C">
        <w:rPr>
          <w:rFonts w:asciiTheme="minorHAnsi" w:hAnsiTheme="minorHAnsi" w:cstheme="minorHAnsi"/>
          <w:lang w:eastAsia="zh-CN"/>
          <w14:ligatures w14:val="none"/>
        </w:rPr>
        <w:t>(1), 39-55.</w:t>
      </w:r>
    </w:p>
    <w:p w14:paraId="0C34F696" w14:textId="77777777" w:rsidR="0055469C" w:rsidRPr="0055469C" w:rsidRDefault="0055469C" w:rsidP="0055469C">
      <w:pPr>
        <w:pStyle w:val="NoSpacing"/>
        <w:ind w:left="720" w:hanging="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Hitchings, W</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 xml:space="preserve">E., </w:t>
      </w:r>
      <w:proofErr w:type="spellStart"/>
      <w:r w:rsidRPr="0055469C">
        <w:rPr>
          <w:rFonts w:asciiTheme="minorHAnsi" w:hAnsiTheme="minorHAnsi" w:cstheme="minorHAnsi"/>
          <w:lang w:eastAsia="zh-CN"/>
          <w14:ligatures w14:val="none"/>
        </w:rPr>
        <w:t>Luzzo</w:t>
      </w:r>
      <w:proofErr w:type="spellEnd"/>
      <w:r w:rsidRPr="0055469C">
        <w:rPr>
          <w:rFonts w:asciiTheme="minorHAnsi" w:hAnsiTheme="minorHAnsi" w:cstheme="minorHAnsi"/>
          <w:lang w:eastAsia="zh-CN"/>
          <w14:ligatures w14:val="none"/>
        </w:rPr>
        <w:t>, D</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 xml:space="preserve">A., </w:t>
      </w:r>
      <w:proofErr w:type="spellStart"/>
      <w:r w:rsidRPr="0055469C">
        <w:rPr>
          <w:rFonts w:asciiTheme="minorHAnsi" w:hAnsiTheme="minorHAnsi" w:cstheme="minorHAnsi"/>
          <w:lang w:eastAsia="zh-CN"/>
          <w14:ligatures w14:val="none"/>
        </w:rPr>
        <w:t>Ristow</w:t>
      </w:r>
      <w:proofErr w:type="spellEnd"/>
      <w:r w:rsidRPr="0055469C">
        <w:rPr>
          <w:rFonts w:asciiTheme="minorHAnsi" w:hAnsiTheme="minorHAnsi" w:cstheme="minorHAnsi"/>
          <w:lang w:eastAsia="zh-CN"/>
          <w14:ligatures w14:val="none"/>
        </w:rPr>
        <w:t xml:space="preserve">, R., Horvath, M., </w:t>
      </w:r>
      <w:proofErr w:type="spellStart"/>
      <w:r w:rsidRPr="0055469C">
        <w:rPr>
          <w:rFonts w:asciiTheme="minorHAnsi" w:hAnsiTheme="minorHAnsi" w:cstheme="minorHAnsi"/>
          <w:lang w:eastAsia="zh-CN"/>
          <w14:ligatures w14:val="none"/>
        </w:rPr>
        <w:t>Retish</w:t>
      </w:r>
      <w:proofErr w:type="spellEnd"/>
      <w:r w:rsidRPr="0055469C">
        <w:rPr>
          <w:rFonts w:asciiTheme="minorHAnsi" w:hAnsiTheme="minorHAnsi" w:cstheme="minorHAnsi"/>
          <w:lang w:eastAsia="zh-CN"/>
          <w14:ligatures w14:val="none"/>
        </w:rPr>
        <w:t>, P., &amp; Tanners, A</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(2001)</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The career development needs of college students with learning disabilities: In their own words</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i/>
          <w:iCs/>
          <w:lang w:eastAsia="zh-CN"/>
          <w14:ligatures w14:val="none"/>
        </w:rPr>
        <w:t>Learning Disabilities Research &amp; Practice, 16</w:t>
      </w:r>
      <w:r w:rsidRPr="0055469C">
        <w:rPr>
          <w:rFonts w:asciiTheme="minorHAnsi" w:hAnsiTheme="minorHAnsi" w:cstheme="minorHAnsi"/>
          <w:lang w:eastAsia="zh-CN"/>
          <w14:ligatures w14:val="none"/>
        </w:rPr>
        <w:t>(1), 8–17.</w:t>
      </w:r>
    </w:p>
    <w:p w14:paraId="66E48C31" w14:textId="77777777" w:rsidR="0055469C" w:rsidRPr="0055469C" w:rsidRDefault="0055469C" w:rsidP="0055469C">
      <w:pPr>
        <w:pStyle w:val="NoSpacing"/>
        <w:ind w:left="720" w:hanging="720"/>
        <w:rPr>
          <w:rFonts w:asciiTheme="minorHAnsi" w:hAnsiTheme="minorHAnsi" w:cstheme="minorHAnsi"/>
          <w:b/>
          <w:bCs/>
          <w:lang w:eastAsia="zh-CN"/>
          <w14:ligatures w14:val="none"/>
        </w:rPr>
      </w:pPr>
      <w:proofErr w:type="spellStart"/>
      <w:r w:rsidRPr="0055469C">
        <w:rPr>
          <w:rFonts w:asciiTheme="minorHAnsi" w:hAnsiTheme="minorHAnsi" w:cstheme="minorHAnsi"/>
          <w:lang w:eastAsia="zh-CN"/>
          <w14:ligatures w14:val="none"/>
        </w:rPr>
        <w:t>McAward</w:t>
      </w:r>
      <w:proofErr w:type="spellEnd"/>
      <w:r w:rsidRPr="0055469C">
        <w:rPr>
          <w:rFonts w:asciiTheme="minorHAnsi" w:hAnsiTheme="minorHAnsi" w:cstheme="minorHAnsi"/>
          <w:lang w:eastAsia="zh-CN"/>
          <w14:ligatures w14:val="none"/>
        </w:rPr>
        <w:t>, S.M</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(2015</w:t>
      </w:r>
      <w:r w:rsidRPr="0055469C">
        <w:rPr>
          <w:rFonts w:asciiTheme="minorHAnsi" w:hAnsiTheme="minorHAnsi" w:cstheme="minorHAnsi"/>
          <w:i/>
          <w:iCs/>
          <w:lang w:eastAsia="zh-CN"/>
          <w14:ligatures w14:val="none"/>
        </w:rPr>
        <w:t>)</w:t>
      </w:r>
      <w:r w:rsidRPr="0055469C">
        <w:rPr>
          <w:rFonts w:asciiTheme="minorHAnsi" w:hAnsiTheme="minorHAnsi" w:cstheme="minorHAnsi"/>
          <w:i/>
          <w:iCs/>
          <w:lang w:val="nl-NL" w:eastAsia="zh-CN"/>
          <w14:ligatures w14:val="none"/>
        </w:rPr>
        <w:t xml:space="preserve">.  </w:t>
      </w:r>
      <w:r w:rsidRPr="0055469C">
        <w:rPr>
          <w:rFonts w:asciiTheme="minorHAnsi" w:hAnsiTheme="minorHAnsi" w:cstheme="minorHAnsi"/>
          <w:lang w:eastAsia="zh-CN"/>
          <w14:ligatures w14:val="none"/>
        </w:rPr>
        <w:t>Navigating the Career Development of Students with Disabilities: A Collaborative Approach</w:t>
      </w:r>
      <w:r w:rsidRPr="0055469C">
        <w:rPr>
          <w:rFonts w:asciiTheme="minorHAnsi" w:hAnsiTheme="minorHAnsi" w:cstheme="minorHAnsi"/>
          <w:i/>
          <w:iCs/>
          <w:lang w:eastAsia="zh-CN"/>
          <w14:ligatures w14:val="none"/>
        </w:rPr>
        <w:t>.  NASPA Annual Knowledge Community Conference Publication</w:t>
      </w:r>
      <w:r w:rsidRPr="0055469C">
        <w:rPr>
          <w:rFonts w:asciiTheme="minorHAnsi" w:hAnsiTheme="minorHAnsi" w:cstheme="minorHAnsi"/>
          <w:lang w:eastAsia="zh-CN"/>
          <w14:ligatures w14:val="none"/>
        </w:rPr>
        <w:t>, 26-27</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 xml:space="preserve">Retrieved on May 5, 2018 from http://apps.naspa.org/files/2015-NASPA-KC-Publication-Final.pdf </w:t>
      </w:r>
    </w:p>
    <w:p w14:paraId="68E31A60" w14:textId="77777777" w:rsidR="0055469C" w:rsidRPr="0055469C" w:rsidRDefault="0055469C" w:rsidP="0055469C">
      <w:pPr>
        <w:pStyle w:val="NoSpacing"/>
        <w:ind w:left="711" w:hanging="711"/>
        <w:rPr>
          <w:rFonts w:asciiTheme="minorHAnsi" w:hAnsiTheme="minorHAnsi" w:cstheme="minorHAnsi"/>
          <w:lang w:eastAsia="zh-CN"/>
          <w14:ligatures w14:val="none"/>
        </w:rPr>
      </w:pPr>
      <w:r w:rsidRPr="0055469C">
        <w:rPr>
          <w:rFonts w:asciiTheme="minorHAnsi" w:hAnsiTheme="minorHAnsi" w:cstheme="minorHAnsi"/>
          <w:lang w:eastAsia="zh-CN"/>
          <w14:ligatures w14:val="none"/>
        </w:rPr>
        <w:t>National Organization on Disability</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(2014)</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Bridging the Employment Gap for Students with Disabilities</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Retrieved on June 21, 2018 from https://www.nod.org/wp-content/ploads/03_bridging_the_employment_gap_for_students_with_disabilities.pdf</w:t>
      </w:r>
    </w:p>
    <w:p w14:paraId="6B77C843" w14:textId="77777777" w:rsidR="0055469C" w:rsidRPr="0055469C" w:rsidRDefault="0055469C" w:rsidP="0055469C">
      <w:pPr>
        <w:pStyle w:val="NoSpacing"/>
        <w:ind w:left="711" w:hanging="711"/>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Nicholas, R., </w:t>
      </w:r>
      <w:proofErr w:type="spellStart"/>
      <w:r w:rsidRPr="0055469C">
        <w:rPr>
          <w:rFonts w:asciiTheme="minorHAnsi" w:hAnsiTheme="minorHAnsi" w:cstheme="minorHAnsi"/>
          <w:lang w:eastAsia="zh-CN"/>
          <w14:ligatures w14:val="none"/>
        </w:rPr>
        <w:t>Kauder</w:t>
      </w:r>
      <w:proofErr w:type="spellEnd"/>
      <w:r w:rsidRPr="0055469C">
        <w:rPr>
          <w:rFonts w:asciiTheme="minorHAnsi" w:hAnsiTheme="minorHAnsi" w:cstheme="minorHAnsi"/>
          <w:lang w:eastAsia="zh-CN"/>
          <w14:ligatures w14:val="none"/>
        </w:rPr>
        <w:t xml:space="preserve">, R., </w:t>
      </w:r>
      <w:proofErr w:type="spellStart"/>
      <w:r w:rsidRPr="0055469C">
        <w:rPr>
          <w:rFonts w:asciiTheme="minorHAnsi" w:hAnsiTheme="minorHAnsi" w:cstheme="minorHAnsi"/>
          <w:lang w:eastAsia="zh-CN"/>
          <w14:ligatures w14:val="none"/>
        </w:rPr>
        <w:t>Krepcio</w:t>
      </w:r>
      <w:proofErr w:type="spellEnd"/>
      <w:r w:rsidRPr="0055469C">
        <w:rPr>
          <w:rFonts w:asciiTheme="minorHAnsi" w:hAnsiTheme="minorHAnsi" w:cstheme="minorHAnsi"/>
          <w:lang w:eastAsia="zh-CN"/>
          <w14:ligatures w14:val="none"/>
        </w:rPr>
        <w:t>, K., &amp; Baker, D</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(2011)</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Career Tracks: Placing skilled college</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students and graduates with disabilities through partnerships between employers, colleges and universities, and intermediaries</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i/>
          <w:iCs/>
          <w:lang w:eastAsia="zh-CN"/>
          <w14:ligatures w14:val="none"/>
        </w:rPr>
        <w:t>Ready and Able: Addressing Labor Market Needs and Building Productive Careers for People with Disabilities through Collaborative Approaches</w:t>
      </w:r>
      <w:r w:rsidRPr="0055469C">
        <w:rPr>
          <w:rFonts w:asciiTheme="minorHAnsi" w:hAnsiTheme="minorHAnsi" w:cstheme="minorHAnsi"/>
          <w:lang w:eastAsia="zh-CN"/>
          <w14:ligatures w14:val="none"/>
        </w:rPr>
        <w:t>, p.61-79</w:t>
      </w:r>
      <w:r w:rsidRPr="0055469C">
        <w:rPr>
          <w:rFonts w:asciiTheme="minorHAnsi" w:hAnsiTheme="minorHAnsi" w:cstheme="minorHAnsi"/>
          <w:lang w:val="nl-NL" w:eastAsia="zh-CN"/>
          <w14:ligatures w14:val="none"/>
        </w:rPr>
        <w:t xml:space="preserve">.  </w:t>
      </w:r>
      <w:r w:rsidRPr="0055469C">
        <w:rPr>
          <w:rFonts w:asciiTheme="minorHAnsi" w:hAnsiTheme="minorHAnsi" w:cstheme="minorHAnsi"/>
          <w:lang w:eastAsia="zh-CN"/>
          <w14:ligatures w14:val="none"/>
        </w:rPr>
        <w:t>Rutgers, NJ: The National Technical Assistance and Research Center</w:t>
      </w:r>
      <w:r w:rsidRPr="0055469C">
        <w:rPr>
          <w:rFonts w:asciiTheme="minorHAnsi" w:hAnsiTheme="minorHAnsi" w:cstheme="minorHAnsi"/>
          <w:lang w:val="nl-NL" w:eastAsia="zh-CN"/>
          <w14:ligatures w14:val="none"/>
        </w:rPr>
        <w:t>.  R</w:t>
      </w:r>
      <w:proofErr w:type="spellStart"/>
      <w:r w:rsidRPr="0055469C">
        <w:rPr>
          <w:rFonts w:asciiTheme="minorHAnsi" w:hAnsiTheme="minorHAnsi" w:cstheme="minorHAnsi"/>
          <w:lang w:eastAsia="zh-CN"/>
          <w14:ligatures w14:val="none"/>
        </w:rPr>
        <w:t>etrieved</w:t>
      </w:r>
      <w:proofErr w:type="spellEnd"/>
      <w:r w:rsidRPr="0055469C">
        <w:rPr>
          <w:rFonts w:asciiTheme="minorHAnsi" w:hAnsiTheme="minorHAnsi" w:cstheme="minorHAnsi"/>
          <w:lang w:eastAsia="zh-CN"/>
          <w14:ligatures w14:val="none"/>
        </w:rPr>
        <w:t xml:space="preserve"> May 10, 2018 from https://www.dol.gov/odep/categories/workforce/ReadyAble/ReadyAble.pdf</w:t>
      </w:r>
    </w:p>
    <w:p w14:paraId="6D4AA80D" w14:textId="77777777" w:rsidR="0055469C" w:rsidRPr="0055469C" w:rsidRDefault="0055469C" w:rsidP="0055469C">
      <w:pPr>
        <w:pStyle w:val="NoSpacing"/>
        <w:ind w:left="711" w:hanging="711"/>
        <w:rPr>
          <w:rFonts w:asciiTheme="minorHAnsi" w:hAnsiTheme="minorHAnsi" w:cstheme="minorHAnsi"/>
          <w:b/>
          <w:bCs/>
          <w:lang w:eastAsia="zh-CN"/>
          <w14:ligatures w14:val="none"/>
        </w:rPr>
      </w:pPr>
      <w:r w:rsidRPr="0055469C">
        <w:rPr>
          <w:rFonts w:asciiTheme="minorHAnsi" w:hAnsiTheme="minorHAnsi" w:cstheme="minorHAnsi"/>
          <w:lang w:val="sv-SE" w:eastAsia="zh-CN"/>
          <w14:ligatures w14:val="none"/>
        </w:rPr>
        <w:t xml:space="preserve">Roessler, R., Hennessey, M., &amp; Rumrill, P.  (2007).  </w:t>
      </w:r>
      <w:r w:rsidRPr="0055469C">
        <w:rPr>
          <w:rFonts w:asciiTheme="minorHAnsi" w:hAnsiTheme="minorHAnsi" w:cstheme="minorHAnsi"/>
          <w:lang w:eastAsia="zh-CN"/>
          <w14:ligatures w14:val="none"/>
        </w:rPr>
        <w:t>Strategies for improving career services for postsecondary students with disabilities: Results of a focus group study of key stakeholders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Career Development for Exceptional Individuals, 30</w:t>
      </w:r>
      <w:r w:rsidRPr="0055469C">
        <w:rPr>
          <w:rFonts w:asciiTheme="minorHAnsi" w:hAnsiTheme="minorHAnsi" w:cstheme="minorHAnsi"/>
          <w:lang w:eastAsia="zh-CN"/>
          <w14:ligatures w14:val="none"/>
        </w:rPr>
        <w:t>(3), 158-170.</w:t>
      </w:r>
    </w:p>
    <w:p w14:paraId="641DE259" w14:textId="77777777" w:rsidR="0055469C" w:rsidRPr="0055469C" w:rsidRDefault="0055469C" w:rsidP="0055469C">
      <w:pPr>
        <w:pStyle w:val="NoSpacing"/>
        <w:ind w:left="711" w:hanging="711"/>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lastRenderedPageBreak/>
        <w:t>Satcher</w:t>
      </w:r>
      <w:proofErr w:type="spellEnd"/>
      <w:r w:rsidRPr="0055469C">
        <w:rPr>
          <w:rFonts w:asciiTheme="minorHAnsi" w:hAnsiTheme="minorHAnsi" w:cstheme="minorHAnsi"/>
          <w:lang w:eastAsia="zh-CN"/>
          <w14:ligatures w14:val="none"/>
        </w:rPr>
        <w:t>, J</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(1995)</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Bridges to career success: a model program serving students with learning disabilities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College Student Affairs Journal, 14</w:t>
      </w:r>
      <w:r w:rsidRPr="0055469C">
        <w:rPr>
          <w:rFonts w:asciiTheme="minorHAnsi" w:hAnsiTheme="minorHAnsi" w:cstheme="minorHAnsi"/>
          <w:lang w:eastAsia="zh-CN"/>
          <w14:ligatures w14:val="none"/>
        </w:rPr>
        <w:t>(2), 102-105.</w:t>
      </w:r>
    </w:p>
    <w:p w14:paraId="69815243" w14:textId="77777777" w:rsidR="0055469C" w:rsidRPr="0055469C" w:rsidRDefault="0055469C" w:rsidP="0055469C">
      <w:pPr>
        <w:pStyle w:val="NoSpacing"/>
        <w:ind w:left="711" w:hanging="711"/>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Schriner</w:t>
      </w:r>
      <w:proofErr w:type="spellEnd"/>
      <w:r w:rsidRPr="0055469C">
        <w:rPr>
          <w:rFonts w:asciiTheme="minorHAnsi" w:hAnsiTheme="minorHAnsi" w:cstheme="minorHAnsi"/>
          <w:lang w:eastAsia="zh-CN"/>
          <w14:ligatures w14:val="none"/>
        </w:rPr>
        <w:t>, K., &amp; Roessler, R</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(1990)</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Employment concerns of college students with disabilities: Toward an agenda for policy and practice</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Journal of College Student Development, 31</w:t>
      </w:r>
      <w:r w:rsidRPr="0055469C">
        <w:rPr>
          <w:rFonts w:asciiTheme="minorHAnsi" w:hAnsiTheme="minorHAnsi" w:cstheme="minorHAnsi"/>
          <w:lang w:eastAsia="zh-CN"/>
          <w14:ligatures w14:val="none"/>
        </w:rPr>
        <w:t>, 307-312.</w:t>
      </w:r>
    </w:p>
    <w:p w14:paraId="213DBDB1" w14:textId="77777777" w:rsidR="0055469C" w:rsidRPr="0055469C" w:rsidRDefault="0055469C" w:rsidP="0055469C">
      <w:pPr>
        <w:pStyle w:val="NoSpacing"/>
        <w:ind w:left="711" w:hanging="711"/>
        <w:rPr>
          <w:rFonts w:asciiTheme="minorHAnsi" w:hAnsiTheme="minorHAnsi" w:cstheme="minorHAnsi"/>
          <w:lang w:eastAsia="zh-CN"/>
          <w14:ligatures w14:val="none"/>
        </w:rPr>
      </w:pPr>
      <w:r w:rsidRPr="0055469C">
        <w:rPr>
          <w:rFonts w:asciiTheme="minorHAnsi" w:hAnsiTheme="minorHAnsi" w:cstheme="minorHAnsi"/>
          <w:lang w:eastAsia="zh-CN"/>
          <w14:ligatures w14:val="none"/>
        </w:rPr>
        <w:t>Scott, 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(1996)</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Using collaboration to enhance services for college students with learning disabilities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Journal on Postsecondary Education and Disability, 12</w:t>
      </w:r>
      <w:r w:rsidRPr="0055469C">
        <w:rPr>
          <w:rFonts w:asciiTheme="minorHAnsi" w:hAnsiTheme="minorHAnsi" w:cstheme="minorHAnsi"/>
          <w:lang w:eastAsia="zh-CN"/>
          <w14:ligatures w14:val="none"/>
        </w:rPr>
        <w:t>(1), 10-21.</w:t>
      </w:r>
    </w:p>
    <w:p w14:paraId="58A2F19C" w14:textId="77777777" w:rsidR="0055469C" w:rsidRPr="0055469C" w:rsidRDefault="0055469C" w:rsidP="0055469C">
      <w:pPr>
        <w:pStyle w:val="NoSpacing"/>
        <w:ind w:left="711" w:hanging="711"/>
        <w:rPr>
          <w:rFonts w:asciiTheme="minorHAnsi" w:hAnsiTheme="minorHAnsi" w:cstheme="minorHAnsi"/>
          <w:lang w:eastAsia="zh-CN"/>
          <w14:ligatures w14:val="none"/>
        </w:rPr>
      </w:pPr>
      <w:proofErr w:type="spellStart"/>
      <w:r w:rsidRPr="0055469C">
        <w:rPr>
          <w:rFonts w:asciiTheme="minorHAnsi" w:hAnsiTheme="minorHAnsi" w:cstheme="minorHAnsi"/>
          <w:lang w:eastAsia="zh-CN"/>
          <w14:ligatures w14:val="none"/>
        </w:rPr>
        <w:t>Siperstein</w:t>
      </w:r>
      <w:proofErr w:type="spellEnd"/>
      <w:r w:rsidRPr="0055469C">
        <w:rPr>
          <w:rFonts w:asciiTheme="minorHAnsi" w:hAnsiTheme="minorHAnsi" w:cstheme="minorHAnsi"/>
          <w:lang w:eastAsia="zh-CN"/>
          <w14:ligatures w14:val="none"/>
        </w:rPr>
        <w:t>, G</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(1988)</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Students with learning disabilities in college: the need for a programmatic approach to critical transitions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Journal of Learning Disabilities, 21</w:t>
      </w:r>
      <w:r w:rsidRPr="0055469C">
        <w:rPr>
          <w:rFonts w:asciiTheme="minorHAnsi" w:hAnsiTheme="minorHAnsi" w:cstheme="minorHAnsi"/>
          <w:lang w:eastAsia="zh-CN"/>
          <w14:ligatures w14:val="none"/>
        </w:rPr>
        <w:t>(7), 431-436.</w:t>
      </w:r>
    </w:p>
    <w:p w14:paraId="7E1BE45B" w14:textId="77777777" w:rsidR="0055469C" w:rsidRPr="0055469C" w:rsidRDefault="0055469C" w:rsidP="0055469C">
      <w:pPr>
        <w:pStyle w:val="NoSpacing"/>
        <w:ind w:left="711" w:hanging="711"/>
        <w:rPr>
          <w:rFonts w:asciiTheme="minorHAnsi" w:hAnsiTheme="minorHAnsi" w:cstheme="minorHAnsi"/>
          <w:lang w:eastAsia="zh-CN"/>
          <w14:ligatures w14:val="none"/>
        </w:rPr>
      </w:pPr>
      <w:r w:rsidRPr="0055469C">
        <w:rPr>
          <w:rFonts w:asciiTheme="minorHAnsi" w:hAnsiTheme="minorHAnsi" w:cstheme="minorHAnsi"/>
          <w:lang w:eastAsia="zh-CN"/>
          <w14:ligatures w14:val="none"/>
        </w:rPr>
        <w:t>Thompson, A., &amp; Dickey, K</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(1994)</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Self-perceived job search skills of college students with disabilities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Rehabilitation Counseling Bulletin, 37</w:t>
      </w:r>
      <w:r w:rsidRPr="0055469C">
        <w:rPr>
          <w:rFonts w:asciiTheme="minorHAnsi" w:hAnsiTheme="minorHAnsi" w:cstheme="minorHAnsi"/>
          <w:lang w:eastAsia="zh-CN"/>
          <w14:ligatures w14:val="none"/>
        </w:rPr>
        <w:t>(4), 358-370.</w:t>
      </w:r>
    </w:p>
    <w:p w14:paraId="0F146C79" w14:textId="77777777" w:rsidR="0055469C" w:rsidRPr="0055469C" w:rsidRDefault="0055469C" w:rsidP="0055469C">
      <w:pPr>
        <w:pStyle w:val="NoSpacing"/>
        <w:ind w:left="711" w:hanging="711"/>
        <w:rPr>
          <w:rFonts w:asciiTheme="minorHAnsi" w:hAnsiTheme="minorHAnsi" w:cstheme="minorHAnsi"/>
          <w:lang w:eastAsia="zh-CN"/>
          <w14:ligatures w14:val="none"/>
        </w:rPr>
      </w:pPr>
      <w:r w:rsidRPr="0055469C">
        <w:rPr>
          <w:rFonts w:asciiTheme="minorHAnsi" w:hAnsiTheme="minorHAnsi" w:cstheme="minorHAnsi"/>
          <w:lang w:eastAsia="zh-CN"/>
          <w14:ligatures w14:val="none"/>
        </w:rPr>
        <w:t>U.S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Business Leadership Network (2017)</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2017 Annual Report</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Retrieved on July 30, 2018 from https://sway.com/e0NQmuC2HRs2JzmT?ref=Link&amp;loc=play</w:t>
      </w:r>
      <w:r w:rsidRPr="0055469C">
        <w:rPr>
          <w:rFonts w:asciiTheme="minorHAnsi" w:hAnsiTheme="minorHAnsi" w:cstheme="minorHAnsi"/>
          <w:lang w:val="sv-SE" w:eastAsia="zh-CN"/>
          <w14:ligatures w14:val="none"/>
        </w:rPr>
        <w:t xml:space="preserve">.  </w:t>
      </w:r>
    </w:p>
    <w:p w14:paraId="1D9229B6" w14:textId="77777777" w:rsidR="0055469C" w:rsidRPr="0055469C" w:rsidRDefault="0055469C" w:rsidP="0055469C">
      <w:pPr>
        <w:pStyle w:val="NoSpacing"/>
        <w:ind w:left="711" w:hanging="711"/>
        <w:rPr>
          <w:rFonts w:asciiTheme="minorHAnsi" w:hAnsiTheme="minorHAnsi" w:cstheme="minorHAnsi"/>
          <w:i/>
          <w:iCs/>
          <w:lang w:eastAsia="zh-CN"/>
          <w14:ligatures w14:val="none"/>
        </w:rPr>
      </w:pPr>
      <w:r w:rsidRPr="0055469C">
        <w:rPr>
          <w:rFonts w:asciiTheme="minorHAnsi" w:hAnsiTheme="minorHAnsi" w:cstheme="minorHAnsi"/>
          <w:lang w:eastAsia="zh-CN"/>
          <w14:ligatures w14:val="none"/>
        </w:rPr>
        <w:t>U.S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Department of Labor</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(2018a)</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Persons with a Disability: Labor Force Characteristics - 2017</w:t>
      </w:r>
      <w:r w:rsidRPr="0055469C">
        <w:rPr>
          <w:rFonts w:asciiTheme="minorHAnsi" w:hAnsiTheme="minorHAnsi" w:cstheme="minorHAnsi"/>
          <w:i/>
          <w:iCs/>
          <w:lang w:val="sv-SE" w:eastAsia="zh-CN"/>
          <w14:ligatures w14:val="none"/>
        </w:rPr>
        <w:t xml:space="preserve">.  </w:t>
      </w:r>
      <w:r w:rsidRPr="0055469C">
        <w:rPr>
          <w:rFonts w:asciiTheme="minorHAnsi" w:hAnsiTheme="minorHAnsi" w:cstheme="minorHAnsi"/>
          <w:lang w:eastAsia="zh-CN"/>
          <w14:ligatures w14:val="none"/>
        </w:rPr>
        <w:t xml:space="preserve">Retrieved on June 25, 2018 from </w:t>
      </w:r>
      <w:r w:rsidRPr="0055469C">
        <w:rPr>
          <w:rFonts w:asciiTheme="minorHAnsi" w:hAnsiTheme="minorHAnsi" w:cstheme="minorHAnsi"/>
          <w:i/>
          <w:iCs/>
          <w:lang w:eastAsia="zh-CN"/>
          <w14:ligatures w14:val="none"/>
        </w:rPr>
        <w:t>https://www.bls.gov/news.release/pdf/disabl.pdf</w:t>
      </w:r>
    </w:p>
    <w:p w14:paraId="0B56F719" w14:textId="77777777" w:rsidR="0055469C" w:rsidRPr="0055469C" w:rsidRDefault="0055469C" w:rsidP="0055469C">
      <w:pPr>
        <w:pStyle w:val="NoSpacing"/>
        <w:ind w:left="711" w:hanging="711"/>
        <w:rPr>
          <w:rFonts w:asciiTheme="minorHAnsi" w:hAnsiTheme="minorHAnsi" w:cstheme="minorHAnsi"/>
          <w:lang w:eastAsia="zh-CN"/>
          <w14:ligatures w14:val="none"/>
        </w:rPr>
      </w:pPr>
      <w:r w:rsidRPr="0055469C">
        <w:rPr>
          <w:rFonts w:asciiTheme="minorHAnsi" w:hAnsiTheme="minorHAnsi" w:cstheme="minorHAnsi"/>
          <w:lang w:eastAsia="zh-CN"/>
          <w14:ligatures w14:val="none"/>
        </w:rPr>
        <w:t>U.S</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Department of Labor</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(2018b)</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i/>
          <w:iCs/>
          <w:lang w:eastAsia="zh-CN"/>
          <w14:ligatures w14:val="none"/>
        </w:rPr>
        <w:t>Workforce Recruitment Program</w:t>
      </w:r>
      <w:r w:rsidRPr="0055469C">
        <w:rPr>
          <w:rFonts w:asciiTheme="minorHAnsi" w:hAnsiTheme="minorHAnsi" w:cstheme="minorHAnsi"/>
          <w:lang w:val="sv-SE" w:eastAsia="zh-CN"/>
          <w14:ligatures w14:val="none"/>
        </w:rPr>
        <w:t xml:space="preserve">.  </w:t>
      </w:r>
      <w:r w:rsidRPr="0055469C">
        <w:rPr>
          <w:rFonts w:asciiTheme="minorHAnsi" w:hAnsiTheme="minorHAnsi" w:cstheme="minorHAnsi"/>
          <w:lang w:eastAsia="zh-CN"/>
          <w14:ligatures w14:val="none"/>
        </w:rPr>
        <w:t>Retrieved on July 27, 2018 from https://www.dol.gov/odep/wrp/</w:t>
      </w:r>
      <w:r w:rsidRPr="0055469C">
        <w:rPr>
          <w:rFonts w:asciiTheme="minorHAnsi" w:hAnsiTheme="minorHAnsi" w:cstheme="minorHAnsi"/>
          <w:lang w:val="sv-SE" w:eastAsia="zh-CN"/>
          <w14:ligatures w14:val="none"/>
        </w:rPr>
        <w:t xml:space="preserve">.  </w:t>
      </w:r>
    </w:p>
    <w:p w14:paraId="2252349A" w14:textId="77777777" w:rsidR="0055469C" w:rsidRPr="0055469C" w:rsidRDefault="0055469C" w:rsidP="0055469C">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4D9EEC9C" w14:textId="77777777" w:rsidR="0055469C" w:rsidRPr="0055469C" w:rsidRDefault="0055469C" w:rsidP="0055469C">
      <w:pPr>
        <w:widowControl w:val="0"/>
        <w:ind w:firstLine="720"/>
        <w:rPr>
          <w:rFonts w:asciiTheme="minorHAnsi" w:hAnsiTheme="minorHAnsi" w:cstheme="minorHAnsi"/>
          <w:sz w:val="22"/>
          <w:szCs w:val="22"/>
          <w14:ligatures w14:val="none"/>
        </w:rPr>
      </w:pPr>
    </w:p>
    <w:p w14:paraId="7736B925" w14:textId="77777777" w:rsidR="0055469C" w:rsidRPr="0055469C" w:rsidRDefault="0055469C" w:rsidP="0055469C">
      <w:pPr>
        <w:widowControl w:val="0"/>
        <w:rPr>
          <w:rFonts w:asciiTheme="minorHAnsi" w:hAnsiTheme="minorHAnsi" w:cstheme="minorHAnsi"/>
          <w:sz w:val="22"/>
          <w:szCs w:val="22"/>
          <w14:ligatures w14:val="none"/>
        </w:rPr>
      </w:pPr>
    </w:p>
    <w:p w14:paraId="08878BF0" w14:textId="77777777" w:rsidR="0055469C" w:rsidRPr="0055469C" w:rsidRDefault="0055469C" w:rsidP="0055469C">
      <w:pPr>
        <w:pStyle w:val="NoSpacing"/>
        <w:ind w:left="2160"/>
        <w:rPr>
          <w:rFonts w:asciiTheme="minorHAnsi" w:hAnsiTheme="minorHAnsi" w:cstheme="minorHAnsi"/>
          <w:lang w:eastAsia="zh-CN"/>
          <w14:ligatures w14:val="none"/>
        </w:rPr>
      </w:pPr>
    </w:p>
    <w:p w14:paraId="53103893" w14:textId="77777777" w:rsidR="0055469C" w:rsidRPr="0055469C" w:rsidRDefault="0055469C" w:rsidP="0055469C">
      <w:pPr>
        <w:pStyle w:val="NoSpacing"/>
        <w:ind w:left="21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305736B2" w14:textId="77777777" w:rsidR="0055469C" w:rsidRPr="0055469C" w:rsidRDefault="0055469C" w:rsidP="0055469C">
      <w:pPr>
        <w:pStyle w:val="NoSpacing"/>
        <w:ind w:left="216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1CDA1598" w14:textId="77777777" w:rsidR="0055469C" w:rsidRPr="0055469C" w:rsidRDefault="0055469C" w:rsidP="0055469C">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1EA7F132" w14:textId="77777777" w:rsidR="00A104B6" w:rsidRPr="0055469C" w:rsidRDefault="00A104B6" w:rsidP="00A104B6">
      <w:pPr>
        <w:widowControl w:val="0"/>
        <w:rPr>
          <w:rFonts w:asciiTheme="minorHAnsi" w:hAnsiTheme="minorHAnsi" w:cstheme="minorHAnsi"/>
          <w:sz w:val="22"/>
          <w:szCs w:val="22"/>
          <w14:ligatures w14:val="none"/>
        </w:rPr>
      </w:pPr>
    </w:p>
    <w:p w14:paraId="32AEC444" w14:textId="77777777" w:rsidR="00A104B6" w:rsidRPr="0055469C" w:rsidRDefault="00A104B6" w:rsidP="00A104B6">
      <w:pPr>
        <w:widowControl w:val="0"/>
        <w:rPr>
          <w:rFonts w:asciiTheme="minorHAnsi" w:hAnsiTheme="minorHAnsi" w:cstheme="minorHAnsi"/>
          <w:sz w:val="22"/>
          <w:szCs w:val="22"/>
          <w14:ligatures w14:val="none"/>
        </w:rPr>
      </w:pPr>
    </w:p>
    <w:p w14:paraId="7C559DCE" w14:textId="77777777" w:rsidR="00A104B6" w:rsidRPr="0055469C" w:rsidRDefault="00A104B6" w:rsidP="00A104B6">
      <w:pPr>
        <w:widowControl w:val="0"/>
        <w:rPr>
          <w:rFonts w:asciiTheme="minorHAnsi" w:hAnsiTheme="minorHAnsi" w:cstheme="minorHAnsi"/>
          <w:sz w:val="22"/>
          <w:szCs w:val="22"/>
          <w14:ligatures w14:val="none"/>
        </w:rPr>
      </w:pPr>
    </w:p>
    <w:p w14:paraId="592449C3" w14:textId="4FAE8204"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xml:space="preserve"> </w:t>
      </w:r>
    </w:p>
    <w:p w14:paraId="602E9475"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76022571" w14:textId="77777777" w:rsidR="00A104B6" w:rsidRPr="0055469C" w:rsidRDefault="00A104B6" w:rsidP="00A104B6">
      <w:pPr>
        <w:pStyle w:val="NoSpacing"/>
        <w:ind w:firstLine="720"/>
        <w:rPr>
          <w:rFonts w:asciiTheme="minorHAnsi" w:hAnsiTheme="minorHAnsi" w:cstheme="minorHAnsi"/>
          <w:lang w:eastAsia="zh-CN"/>
          <w14:ligatures w14:val="none"/>
        </w:rPr>
      </w:pPr>
      <w:r w:rsidRPr="0055469C">
        <w:rPr>
          <w:rFonts w:asciiTheme="minorHAnsi" w:hAnsiTheme="minorHAnsi" w:cstheme="minorHAnsi"/>
          <w:lang w:eastAsia="zh-CN"/>
          <w14:ligatures w14:val="none"/>
        </w:rPr>
        <w:t> </w:t>
      </w:r>
    </w:p>
    <w:p w14:paraId="4B635131" w14:textId="77777777" w:rsidR="00A104B6" w:rsidRPr="0055469C" w:rsidRDefault="00A104B6" w:rsidP="00A104B6">
      <w:pPr>
        <w:widowControl w:val="0"/>
        <w:rPr>
          <w:rFonts w:asciiTheme="minorHAnsi" w:hAnsiTheme="minorHAnsi" w:cstheme="minorHAnsi"/>
          <w:sz w:val="22"/>
          <w:szCs w:val="22"/>
          <w14:ligatures w14:val="none"/>
        </w:rPr>
      </w:pPr>
      <w:r w:rsidRPr="0055469C">
        <w:rPr>
          <w:rFonts w:asciiTheme="minorHAnsi" w:hAnsiTheme="minorHAnsi" w:cstheme="minorHAnsi"/>
          <w:sz w:val="22"/>
          <w:szCs w:val="22"/>
          <w14:ligatures w14:val="none"/>
        </w:rPr>
        <w:t> </w:t>
      </w:r>
    </w:p>
    <w:p w14:paraId="47610232" w14:textId="77777777" w:rsidR="004A5302" w:rsidRPr="0055469C" w:rsidRDefault="004A5302" w:rsidP="004A5302">
      <w:pPr>
        <w:widowControl w:val="0"/>
        <w:rPr>
          <w:rFonts w:asciiTheme="minorHAnsi" w:hAnsiTheme="minorHAnsi" w:cstheme="minorHAnsi"/>
          <w:sz w:val="22"/>
          <w:szCs w:val="22"/>
          <w14:ligatures w14:val="none"/>
        </w:rPr>
      </w:pPr>
    </w:p>
    <w:p w14:paraId="4EA4EDED" w14:textId="77777777" w:rsidR="004A5302" w:rsidRPr="0055469C" w:rsidRDefault="004A5302" w:rsidP="004A5302">
      <w:pPr>
        <w:widowControl w:val="0"/>
        <w:rPr>
          <w:rFonts w:asciiTheme="minorHAnsi" w:hAnsiTheme="minorHAnsi" w:cstheme="minorHAnsi"/>
          <w:sz w:val="22"/>
          <w:szCs w:val="22"/>
          <w14:ligatures w14:val="none"/>
        </w:rPr>
      </w:pPr>
    </w:p>
    <w:p w14:paraId="6C22C2C3" w14:textId="35A8750D" w:rsidR="004A5302" w:rsidRPr="0055469C" w:rsidRDefault="004A5302" w:rsidP="004A5302">
      <w:pPr>
        <w:widowControl w:val="0"/>
        <w:rPr>
          <w:rFonts w:asciiTheme="minorHAnsi" w:hAnsiTheme="minorHAnsi" w:cstheme="minorHAnsi"/>
          <w:color w:val="2F5496" w:themeColor="accent1" w:themeShade="BF"/>
          <w:sz w:val="22"/>
          <w:szCs w:val="22"/>
          <w14:ligatures w14:val="none"/>
        </w:rPr>
      </w:pPr>
    </w:p>
    <w:p w14:paraId="1A9F43C0" w14:textId="77777777" w:rsidR="004A5302" w:rsidRPr="0055469C" w:rsidRDefault="004A5302" w:rsidP="004A5302">
      <w:pPr>
        <w:widowControl w:val="0"/>
        <w:rPr>
          <w:rFonts w:asciiTheme="minorHAnsi" w:hAnsiTheme="minorHAnsi" w:cstheme="minorHAnsi"/>
          <w:color w:val="2F5496" w:themeColor="accent1" w:themeShade="BF"/>
          <w:sz w:val="22"/>
          <w:szCs w:val="22"/>
          <w14:ligatures w14:val="none"/>
        </w:rPr>
      </w:pPr>
    </w:p>
    <w:p w14:paraId="5FB2BC3C" w14:textId="77777777" w:rsidR="0055469C" w:rsidRPr="0055469C" w:rsidRDefault="0055469C" w:rsidP="004A5302">
      <w:pPr>
        <w:rPr>
          <w:rFonts w:asciiTheme="minorHAnsi" w:hAnsiTheme="minorHAnsi" w:cstheme="minorHAnsi"/>
          <w:color w:val="2F5496" w:themeColor="accent1" w:themeShade="BF"/>
          <w:sz w:val="22"/>
          <w:szCs w:val="22"/>
        </w:rPr>
      </w:pPr>
    </w:p>
    <w:sectPr w:rsidR="0055469C" w:rsidRPr="00554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29B"/>
    <w:multiLevelType w:val="hybridMultilevel"/>
    <w:tmpl w:val="64FA2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45267F3"/>
    <w:multiLevelType w:val="hybridMultilevel"/>
    <w:tmpl w:val="55D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2D"/>
    <w:rsid w:val="000776C9"/>
    <w:rsid w:val="00081DC0"/>
    <w:rsid w:val="00457BBF"/>
    <w:rsid w:val="004A5302"/>
    <w:rsid w:val="0055469C"/>
    <w:rsid w:val="009B36FF"/>
    <w:rsid w:val="00A104B6"/>
    <w:rsid w:val="00A2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99B2"/>
  <w15:chartTrackingRefBased/>
  <w15:docId w15:val="{8824DB30-CF3C-44CA-AA26-C4AB64FB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0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4A5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4A5302"/>
    <w:pPr>
      <w:spacing w:after="120" w:line="283" w:lineRule="auto"/>
      <w:outlineLvl w:val="1"/>
    </w:pPr>
    <w:rPr>
      <w:rFonts w:ascii="Franklin Gothic Heavy" w:eastAsia="Times New Roman" w:hAnsi="Franklin Gothic Heavy"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4A5302"/>
    <w:pPr>
      <w:spacing w:after="0" w:line="283" w:lineRule="auto"/>
    </w:pPr>
    <w:rPr>
      <w:rFonts w:ascii="Franklin Gothic Heavy" w:eastAsia="Times New Roman" w:hAnsi="Franklin Gothic Heavy" w:cs="Times New Roman"/>
      <w:color w:val="FFFFFF"/>
      <w:kern w:val="28"/>
      <w:sz w:val="36"/>
      <w:szCs w:val="36"/>
      <w14:ligatures w14:val="standard"/>
      <w14:cntxtAlts/>
    </w:rPr>
  </w:style>
  <w:style w:type="character" w:customStyle="1" w:styleId="Heading2Char">
    <w:name w:val="Heading 2 Char"/>
    <w:basedOn w:val="DefaultParagraphFont"/>
    <w:link w:val="Heading2"/>
    <w:uiPriority w:val="9"/>
    <w:rsid w:val="004A5302"/>
    <w:rPr>
      <w:rFonts w:ascii="Franklin Gothic Heavy" w:eastAsia="Times New Roman" w:hAnsi="Franklin Gothic Heavy" w:cs="Times New Roman"/>
      <w:color w:val="000000"/>
      <w:kern w:val="28"/>
      <w:sz w:val="20"/>
      <w:szCs w:val="20"/>
      <w14:ligatures w14:val="standard"/>
      <w14:cntxtAlts/>
    </w:rPr>
  </w:style>
  <w:style w:type="paragraph" w:styleId="BodyText">
    <w:name w:val="Body Text"/>
    <w:link w:val="BodyTextChar"/>
    <w:uiPriority w:val="99"/>
    <w:semiHidden/>
    <w:unhideWhenUsed/>
    <w:rsid w:val="004A5302"/>
    <w:pPr>
      <w:spacing w:after="100" w:line="268"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4A5302"/>
    <w:rPr>
      <w:rFonts w:ascii="Franklin Gothic Medium" w:eastAsia="Times New Roman" w:hAnsi="Franklin Gothic Medium" w:cs="Times New Roman"/>
      <w:color w:val="000000"/>
      <w:kern w:val="28"/>
      <w:sz w:val="20"/>
      <w:szCs w:val="20"/>
      <w14:ligatures w14:val="standard"/>
      <w14:cntxtAlts/>
    </w:rPr>
  </w:style>
  <w:style w:type="paragraph" w:customStyle="1" w:styleId="msoaccenttext2">
    <w:name w:val="msoaccenttext2"/>
    <w:rsid w:val="004A5302"/>
    <w:pPr>
      <w:spacing w:after="120" w:line="300" w:lineRule="auto"/>
    </w:pPr>
    <w:rPr>
      <w:rFonts w:ascii="Franklin Gothic Medium Cond" w:eastAsia="Times New Roman" w:hAnsi="Franklin Gothic Medium Cond" w:cs="Times New Roman"/>
      <w:color w:val="000000"/>
      <w:kern w:val="28"/>
      <w:sz w:val="18"/>
      <w:szCs w:val="18"/>
      <w14:ligatures w14:val="standard"/>
      <w14:cntxtAlts/>
    </w:rPr>
  </w:style>
  <w:style w:type="paragraph" w:styleId="NoSpacing">
    <w:name w:val="No Spacing"/>
    <w:uiPriority w:val="1"/>
    <w:qFormat/>
    <w:rsid w:val="004A5302"/>
    <w:pPr>
      <w:spacing w:after="0" w:line="240" w:lineRule="auto"/>
    </w:pPr>
    <w:rPr>
      <w:rFonts w:ascii="Arial" w:eastAsia="Times New Roman" w:hAnsi="Arial" w:cs="Arial"/>
      <w:color w:val="000000"/>
      <w:kern w:val="28"/>
      <w14:ligatures w14:val="standard"/>
      <w14:cntxtAlts/>
    </w:rPr>
  </w:style>
  <w:style w:type="character" w:customStyle="1" w:styleId="Heading1Char">
    <w:name w:val="Heading 1 Char"/>
    <w:basedOn w:val="DefaultParagraphFont"/>
    <w:link w:val="Heading1"/>
    <w:uiPriority w:val="9"/>
    <w:rsid w:val="004A5302"/>
    <w:rPr>
      <w:rFonts w:asciiTheme="majorHAnsi" w:eastAsiaTheme="majorEastAsia" w:hAnsiTheme="majorHAnsi" w:cstheme="majorBidi"/>
      <w:color w:val="2F5496" w:themeColor="accent1" w:themeShade="BF"/>
      <w:kern w:val="28"/>
      <w:sz w:val="32"/>
      <w:szCs w:val="32"/>
      <w14:ligatures w14:val="standard"/>
      <w14:cntxtAlts/>
    </w:rPr>
  </w:style>
  <w:style w:type="character" w:styleId="Hyperlink">
    <w:name w:val="Hyperlink"/>
    <w:basedOn w:val="DefaultParagraphFont"/>
    <w:uiPriority w:val="99"/>
    <w:unhideWhenUsed/>
    <w:rsid w:val="00A104B6"/>
    <w:rPr>
      <w:color w:val="FF9800"/>
      <w:u w:val="single"/>
    </w:rPr>
  </w:style>
  <w:style w:type="paragraph" w:styleId="ListParagraph">
    <w:name w:val="List Paragraph"/>
    <w:basedOn w:val="Normal"/>
    <w:uiPriority w:val="34"/>
    <w:qFormat/>
    <w:rsid w:val="00A104B6"/>
    <w:pPr>
      <w:ind w:left="720"/>
      <w:contextualSpacing/>
    </w:pPr>
  </w:style>
  <w:style w:type="paragraph" w:styleId="TOCHeading">
    <w:name w:val="TOC Heading"/>
    <w:basedOn w:val="Heading1"/>
    <w:next w:val="Normal"/>
    <w:uiPriority w:val="39"/>
    <w:unhideWhenUsed/>
    <w:qFormat/>
    <w:rsid w:val="00457BBF"/>
    <w:pPr>
      <w:spacing w:line="259" w:lineRule="auto"/>
      <w:outlineLvl w:val="9"/>
    </w:pPr>
    <w:rPr>
      <w:kern w:val="0"/>
      <w14:ligatures w14:val="none"/>
      <w14:cntxtAlts w14:val="0"/>
    </w:rPr>
  </w:style>
  <w:style w:type="paragraph" w:styleId="TOC2">
    <w:name w:val="toc 2"/>
    <w:basedOn w:val="Normal"/>
    <w:next w:val="Normal"/>
    <w:autoRedefine/>
    <w:uiPriority w:val="39"/>
    <w:unhideWhenUsed/>
    <w:rsid w:val="00457BBF"/>
    <w:pPr>
      <w:spacing w:after="100"/>
      <w:ind w:left="200"/>
    </w:pPr>
  </w:style>
  <w:style w:type="paragraph" w:styleId="TOC1">
    <w:name w:val="toc 1"/>
    <w:basedOn w:val="Normal"/>
    <w:next w:val="Normal"/>
    <w:autoRedefine/>
    <w:uiPriority w:val="39"/>
    <w:unhideWhenUsed/>
    <w:rsid w:val="000776C9"/>
    <w:pPr>
      <w:tabs>
        <w:tab w:val="right" w:leader="dot" w:pos="9350"/>
      </w:tabs>
      <w:spacing w:after="100" w:line="480" w:lineRule="auto"/>
    </w:pPr>
    <w:rPr>
      <w:rFonts w:cstheme="minorHAnsi"/>
      <w:b/>
      <w:noProo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955">
      <w:bodyDiv w:val="1"/>
      <w:marLeft w:val="0"/>
      <w:marRight w:val="0"/>
      <w:marTop w:val="0"/>
      <w:marBottom w:val="0"/>
      <w:divBdr>
        <w:top w:val="none" w:sz="0" w:space="0" w:color="auto"/>
        <w:left w:val="none" w:sz="0" w:space="0" w:color="auto"/>
        <w:bottom w:val="none" w:sz="0" w:space="0" w:color="auto"/>
        <w:right w:val="none" w:sz="0" w:space="0" w:color="auto"/>
      </w:divBdr>
    </w:div>
    <w:div w:id="428161824">
      <w:bodyDiv w:val="1"/>
      <w:marLeft w:val="0"/>
      <w:marRight w:val="0"/>
      <w:marTop w:val="0"/>
      <w:marBottom w:val="0"/>
      <w:divBdr>
        <w:top w:val="none" w:sz="0" w:space="0" w:color="auto"/>
        <w:left w:val="none" w:sz="0" w:space="0" w:color="auto"/>
        <w:bottom w:val="none" w:sz="0" w:space="0" w:color="auto"/>
        <w:right w:val="none" w:sz="0" w:space="0" w:color="auto"/>
      </w:divBdr>
    </w:div>
    <w:div w:id="537398210">
      <w:bodyDiv w:val="1"/>
      <w:marLeft w:val="0"/>
      <w:marRight w:val="0"/>
      <w:marTop w:val="0"/>
      <w:marBottom w:val="0"/>
      <w:divBdr>
        <w:top w:val="none" w:sz="0" w:space="0" w:color="auto"/>
        <w:left w:val="none" w:sz="0" w:space="0" w:color="auto"/>
        <w:bottom w:val="none" w:sz="0" w:space="0" w:color="auto"/>
        <w:right w:val="none" w:sz="0" w:space="0" w:color="auto"/>
      </w:divBdr>
    </w:div>
    <w:div w:id="709184194">
      <w:bodyDiv w:val="1"/>
      <w:marLeft w:val="0"/>
      <w:marRight w:val="0"/>
      <w:marTop w:val="0"/>
      <w:marBottom w:val="0"/>
      <w:divBdr>
        <w:top w:val="none" w:sz="0" w:space="0" w:color="auto"/>
        <w:left w:val="none" w:sz="0" w:space="0" w:color="auto"/>
        <w:bottom w:val="none" w:sz="0" w:space="0" w:color="auto"/>
        <w:right w:val="none" w:sz="0" w:space="0" w:color="auto"/>
      </w:divBdr>
    </w:div>
    <w:div w:id="776951716">
      <w:bodyDiv w:val="1"/>
      <w:marLeft w:val="0"/>
      <w:marRight w:val="0"/>
      <w:marTop w:val="0"/>
      <w:marBottom w:val="0"/>
      <w:divBdr>
        <w:top w:val="none" w:sz="0" w:space="0" w:color="auto"/>
        <w:left w:val="none" w:sz="0" w:space="0" w:color="auto"/>
        <w:bottom w:val="none" w:sz="0" w:space="0" w:color="auto"/>
        <w:right w:val="none" w:sz="0" w:space="0" w:color="auto"/>
      </w:divBdr>
    </w:div>
    <w:div w:id="914047221">
      <w:bodyDiv w:val="1"/>
      <w:marLeft w:val="0"/>
      <w:marRight w:val="0"/>
      <w:marTop w:val="0"/>
      <w:marBottom w:val="0"/>
      <w:divBdr>
        <w:top w:val="none" w:sz="0" w:space="0" w:color="auto"/>
        <w:left w:val="none" w:sz="0" w:space="0" w:color="auto"/>
        <w:bottom w:val="none" w:sz="0" w:space="0" w:color="auto"/>
        <w:right w:val="none" w:sz="0" w:space="0" w:color="auto"/>
      </w:divBdr>
    </w:div>
    <w:div w:id="955064420">
      <w:bodyDiv w:val="1"/>
      <w:marLeft w:val="0"/>
      <w:marRight w:val="0"/>
      <w:marTop w:val="0"/>
      <w:marBottom w:val="0"/>
      <w:divBdr>
        <w:top w:val="none" w:sz="0" w:space="0" w:color="auto"/>
        <w:left w:val="none" w:sz="0" w:space="0" w:color="auto"/>
        <w:bottom w:val="none" w:sz="0" w:space="0" w:color="auto"/>
        <w:right w:val="none" w:sz="0" w:space="0" w:color="auto"/>
      </w:divBdr>
    </w:div>
    <w:div w:id="1000236205">
      <w:bodyDiv w:val="1"/>
      <w:marLeft w:val="0"/>
      <w:marRight w:val="0"/>
      <w:marTop w:val="0"/>
      <w:marBottom w:val="0"/>
      <w:divBdr>
        <w:top w:val="none" w:sz="0" w:space="0" w:color="auto"/>
        <w:left w:val="none" w:sz="0" w:space="0" w:color="auto"/>
        <w:bottom w:val="none" w:sz="0" w:space="0" w:color="auto"/>
        <w:right w:val="none" w:sz="0" w:space="0" w:color="auto"/>
      </w:divBdr>
    </w:div>
    <w:div w:id="1090585292">
      <w:bodyDiv w:val="1"/>
      <w:marLeft w:val="0"/>
      <w:marRight w:val="0"/>
      <w:marTop w:val="0"/>
      <w:marBottom w:val="0"/>
      <w:divBdr>
        <w:top w:val="none" w:sz="0" w:space="0" w:color="auto"/>
        <w:left w:val="none" w:sz="0" w:space="0" w:color="auto"/>
        <w:bottom w:val="none" w:sz="0" w:space="0" w:color="auto"/>
        <w:right w:val="none" w:sz="0" w:space="0" w:color="auto"/>
      </w:divBdr>
    </w:div>
    <w:div w:id="1193767440">
      <w:bodyDiv w:val="1"/>
      <w:marLeft w:val="0"/>
      <w:marRight w:val="0"/>
      <w:marTop w:val="0"/>
      <w:marBottom w:val="0"/>
      <w:divBdr>
        <w:top w:val="none" w:sz="0" w:space="0" w:color="auto"/>
        <w:left w:val="none" w:sz="0" w:space="0" w:color="auto"/>
        <w:bottom w:val="none" w:sz="0" w:space="0" w:color="auto"/>
        <w:right w:val="none" w:sz="0" w:space="0" w:color="auto"/>
      </w:divBdr>
    </w:div>
    <w:div w:id="1221752189">
      <w:bodyDiv w:val="1"/>
      <w:marLeft w:val="0"/>
      <w:marRight w:val="0"/>
      <w:marTop w:val="0"/>
      <w:marBottom w:val="0"/>
      <w:divBdr>
        <w:top w:val="none" w:sz="0" w:space="0" w:color="auto"/>
        <w:left w:val="none" w:sz="0" w:space="0" w:color="auto"/>
        <w:bottom w:val="none" w:sz="0" w:space="0" w:color="auto"/>
        <w:right w:val="none" w:sz="0" w:space="0" w:color="auto"/>
      </w:divBdr>
    </w:div>
    <w:div w:id="1245916338">
      <w:bodyDiv w:val="1"/>
      <w:marLeft w:val="0"/>
      <w:marRight w:val="0"/>
      <w:marTop w:val="0"/>
      <w:marBottom w:val="0"/>
      <w:divBdr>
        <w:top w:val="none" w:sz="0" w:space="0" w:color="auto"/>
        <w:left w:val="none" w:sz="0" w:space="0" w:color="auto"/>
        <w:bottom w:val="none" w:sz="0" w:space="0" w:color="auto"/>
        <w:right w:val="none" w:sz="0" w:space="0" w:color="auto"/>
      </w:divBdr>
    </w:div>
    <w:div w:id="1471946737">
      <w:bodyDiv w:val="1"/>
      <w:marLeft w:val="0"/>
      <w:marRight w:val="0"/>
      <w:marTop w:val="0"/>
      <w:marBottom w:val="0"/>
      <w:divBdr>
        <w:top w:val="none" w:sz="0" w:space="0" w:color="auto"/>
        <w:left w:val="none" w:sz="0" w:space="0" w:color="auto"/>
        <w:bottom w:val="none" w:sz="0" w:space="0" w:color="auto"/>
        <w:right w:val="none" w:sz="0" w:space="0" w:color="auto"/>
      </w:divBdr>
    </w:div>
    <w:div w:id="1539856302">
      <w:bodyDiv w:val="1"/>
      <w:marLeft w:val="0"/>
      <w:marRight w:val="0"/>
      <w:marTop w:val="0"/>
      <w:marBottom w:val="0"/>
      <w:divBdr>
        <w:top w:val="none" w:sz="0" w:space="0" w:color="auto"/>
        <w:left w:val="none" w:sz="0" w:space="0" w:color="auto"/>
        <w:bottom w:val="none" w:sz="0" w:space="0" w:color="auto"/>
        <w:right w:val="none" w:sz="0" w:space="0" w:color="auto"/>
      </w:divBdr>
    </w:div>
    <w:div w:id="1578973540">
      <w:bodyDiv w:val="1"/>
      <w:marLeft w:val="0"/>
      <w:marRight w:val="0"/>
      <w:marTop w:val="0"/>
      <w:marBottom w:val="0"/>
      <w:divBdr>
        <w:top w:val="none" w:sz="0" w:space="0" w:color="auto"/>
        <w:left w:val="none" w:sz="0" w:space="0" w:color="auto"/>
        <w:bottom w:val="none" w:sz="0" w:space="0" w:color="auto"/>
        <w:right w:val="none" w:sz="0" w:space="0" w:color="auto"/>
      </w:divBdr>
    </w:div>
    <w:div w:id="1654988441">
      <w:bodyDiv w:val="1"/>
      <w:marLeft w:val="0"/>
      <w:marRight w:val="0"/>
      <w:marTop w:val="0"/>
      <w:marBottom w:val="0"/>
      <w:divBdr>
        <w:top w:val="none" w:sz="0" w:space="0" w:color="auto"/>
        <w:left w:val="none" w:sz="0" w:space="0" w:color="auto"/>
        <w:bottom w:val="none" w:sz="0" w:space="0" w:color="auto"/>
        <w:right w:val="none" w:sz="0" w:space="0" w:color="auto"/>
      </w:divBdr>
    </w:div>
    <w:div w:id="1693725882">
      <w:bodyDiv w:val="1"/>
      <w:marLeft w:val="0"/>
      <w:marRight w:val="0"/>
      <w:marTop w:val="0"/>
      <w:marBottom w:val="0"/>
      <w:divBdr>
        <w:top w:val="none" w:sz="0" w:space="0" w:color="auto"/>
        <w:left w:val="none" w:sz="0" w:space="0" w:color="auto"/>
        <w:bottom w:val="none" w:sz="0" w:space="0" w:color="auto"/>
        <w:right w:val="none" w:sz="0" w:space="0" w:color="auto"/>
      </w:divBdr>
    </w:div>
    <w:div w:id="1695576331">
      <w:bodyDiv w:val="1"/>
      <w:marLeft w:val="0"/>
      <w:marRight w:val="0"/>
      <w:marTop w:val="0"/>
      <w:marBottom w:val="0"/>
      <w:divBdr>
        <w:top w:val="none" w:sz="0" w:space="0" w:color="auto"/>
        <w:left w:val="none" w:sz="0" w:space="0" w:color="auto"/>
        <w:bottom w:val="none" w:sz="0" w:space="0" w:color="auto"/>
        <w:right w:val="none" w:sz="0" w:space="0" w:color="auto"/>
      </w:divBdr>
    </w:div>
    <w:div w:id="1703482458">
      <w:bodyDiv w:val="1"/>
      <w:marLeft w:val="0"/>
      <w:marRight w:val="0"/>
      <w:marTop w:val="0"/>
      <w:marBottom w:val="0"/>
      <w:divBdr>
        <w:top w:val="none" w:sz="0" w:space="0" w:color="auto"/>
        <w:left w:val="none" w:sz="0" w:space="0" w:color="auto"/>
        <w:bottom w:val="none" w:sz="0" w:space="0" w:color="auto"/>
        <w:right w:val="none" w:sz="0" w:space="0" w:color="auto"/>
      </w:divBdr>
    </w:div>
    <w:div w:id="1725323717">
      <w:bodyDiv w:val="1"/>
      <w:marLeft w:val="0"/>
      <w:marRight w:val="0"/>
      <w:marTop w:val="0"/>
      <w:marBottom w:val="0"/>
      <w:divBdr>
        <w:top w:val="none" w:sz="0" w:space="0" w:color="auto"/>
        <w:left w:val="none" w:sz="0" w:space="0" w:color="auto"/>
        <w:bottom w:val="none" w:sz="0" w:space="0" w:color="auto"/>
        <w:right w:val="none" w:sz="0" w:space="0" w:color="auto"/>
      </w:divBdr>
    </w:div>
    <w:div w:id="19321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odep/" TargetMode="External"/><Relationship Id="rId3" Type="http://schemas.openxmlformats.org/officeDocument/2006/relationships/styles" Target="styles.xml"/><Relationship Id="rId7" Type="http://schemas.openxmlformats.org/officeDocument/2006/relationships/hyperlink" Target="http://www.ncwd-youth.inf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shington.edu/doit/preparing-career-online-tutori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pectability.org/resources/job-seekers-disabilities/" TargetMode="External"/><Relationship Id="rId4" Type="http://schemas.openxmlformats.org/officeDocument/2006/relationships/settings" Target="settings.xml"/><Relationship Id="rId9" Type="http://schemas.openxmlformats.org/officeDocument/2006/relationships/hyperlink" Target="https://askjan.or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4E82-DF4E-4AF2-88AA-48BCD6AB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5</cp:revision>
  <dcterms:created xsi:type="dcterms:W3CDTF">2019-04-30T18:57:00Z</dcterms:created>
  <dcterms:modified xsi:type="dcterms:W3CDTF">2019-04-30T19:14:00Z</dcterms:modified>
</cp:coreProperties>
</file>