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60929" w14:textId="77777777" w:rsidR="00354EBE" w:rsidRPr="00A17718" w:rsidRDefault="00354EBE" w:rsidP="00354EBE">
      <w:pPr>
        <w:pBdr>
          <w:bottom w:val="single" w:sz="4" w:space="1" w:color="auto"/>
        </w:pBdr>
        <w:jc w:val="center"/>
        <w:rPr>
          <w:b/>
          <w:color w:val="2F5496" w:themeColor="accent1" w:themeShade="BF"/>
          <w:sz w:val="32"/>
          <w:szCs w:val="28"/>
        </w:rPr>
      </w:pPr>
      <w:r w:rsidRPr="00A17718">
        <w:rPr>
          <w:b/>
          <w:color w:val="2F5496" w:themeColor="accent1" w:themeShade="BF"/>
          <w:sz w:val="32"/>
          <w:szCs w:val="28"/>
        </w:rPr>
        <w:t>NCCSD Research Brief</w:t>
      </w:r>
    </w:p>
    <w:p w14:paraId="2B4D9641" w14:textId="6674444E" w:rsidR="00354EBE" w:rsidRPr="00A17718" w:rsidRDefault="00354EBE" w:rsidP="00354EBE">
      <w:pPr>
        <w:pBdr>
          <w:bottom w:val="single" w:sz="4" w:space="1" w:color="auto"/>
        </w:pBdr>
        <w:jc w:val="center"/>
        <w:rPr>
          <w:rFonts w:ascii="Gadugi" w:hAnsi="Gadugi" w:cs="Times New Roman"/>
          <w:b/>
          <w:color w:val="2F5496" w:themeColor="accent1" w:themeShade="BF"/>
          <w:sz w:val="32"/>
          <w:szCs w:val="32"/>
          <w:u w:val="single"/>
        </w:rPr>
      </w:pPr>
      <w:r w:rsidRPr="00A17718">
        <w:rPr>
          <w:rFonts w:ascii="Gadugi" w:hAnsi="Gadugi"/>
          <w:b/>
          <w:color w:val="2F5496" w:themeColor="accent1" w:themeShade="BF"/>
          <w:sz w:val="32"/>
          <w:szCs w:val="32"/>
          <w:u w:val="single"/>
        </w:rPr>
        <w:t xml:space="preserve">Career Development for College Students </w:t>
      </w:r>
      <w:r w:rsidRPr="00A17718">
        <w:rPr>
          <w:rFonts w:ascii="Gadugi" w:hAnsi="Gadugi"/>
          <w:b/>
          <w:color w:val="2F5496" w:themeColor="accent1" w:themeShade="BF"/>
          <w:sz w:val="32"/>
          <w:szCs w:val="32"/>
          <w:u w:val="single"/>
        </w:rPr>
        <w:br/>
        <w:t>with Mental Health Disabilities</w:t>
      </w:r>
    </w:p>
    <w:p w14:paraId="5A89FADA" w14:textId="185C05AF" w:rsidR="00354EBE" w:rsidRPr="00A17718" w:rsidRDefault="00354EBE" w:rsidP="00354EBE">
      <w:pPr>
        <w:pBdr>
          <w:bottom w:val="single" w:sz="4" w:space="1" w:color="auto"/>
        </w:pBdr>
        <w:jc w:val="center"/>
        <w:rPr>
          <w:rFonts w:ascii="Gadugi" w:hAnsi="Gadugi"/>
          <w:b/>
          <w:color w:val="2F5496" w:themeColor="accent1" w:themeShade="BF"/>
          <w:sz w:val="24"/>
          <w:szCs w:val="28"/>
        </w:rPr>
      </w:pPr>
      <w:r w:rsidRPr="00A17718">
        <w:rPr>
          <w:rFonts w:ascii="Gadugi" w:hAnsi="Gadugi"/>
          <w:b/>
          <w:color w:val="2F5496" w:themeColor="accent1" w:themeShade="BF"/>
          <w:sz w:val="24"/>
          <w:szCs w:val="28"/>
          <w:lang w:eastAsia="zh-CN"/>
        </w:rPr>
        <w:t>By Jay Feldman</w:t>
      </w:r>
    </w:p>
    <w:p w14:paraId="37FD31C4" w14:textId="3944B54C" w:rsidR="00354EBE" w:rsidRPr="00A17718" w:rsidRDefault="00354EBE" w:rsidP="00354EBE">
      <w:pPr>
        <w:pBdr>
          <w:bottom w:val="single" w:sz="4" w:space="1" w:color="auto"/>
        </w:pBdr>
        <w:jc w:val="center"/>
        <w:rPr>
          <w:rFonts w:ascii="Gadugi" w:hAnsi="Gadugi"/>
          <w:b/>
          <w:color w:val="2F5496" w:themeColor="accent1" w:themeShade="BF"/>
          <w:sz w:val="24"/>
          <w:szCs w:val="28"/>
        </w:rPr>
      </w:pPr>
      <w:r w:rsidRPr="00A17718">
        <w:rPr>
          <w:rFonts w:ascii="Gadugi" w:hAnsi="Gadugi"/>
          <w:b/>
          <w:color w:val="2F5496" w:themeColor="accent1" w:themeShade="BF"/>
          <w:sz w:val="24"/>
          <w:szCs w:val="28"/>
        </w:rPr>
        <w:t xml:space="preserve">Volume 2, Issue 4 – </w:t>
      </w:r>
      <w:proofErr w:type="gramStart"/>
      <w:r w:rsidRPr="00A17718">
        <w:rPr>
          <w:rFonts w:ascii="Gadugi" w:hAnsi="Gadugi"/>
          <w:b/>
          <w:color w:val="2F5496" w:themeColor="accent1" w:themeShade="BF"/>
          <w:sz w:val="24"/>
          <w:szCs w:val="28"/>
        </w:rPr>
        <w:t>May,</w:t>
      </w:r>
      <w:proofErr w:type="gramEnd"/>
      <w:r w:rsidRPr="00A17718">
        <w:rPr>
          <w:rFonts w:ascii="Gadugi" w:hAnsi="Gadugi"/>
          <w:b/>
          <w:color w:val="2F5496" w:themeColor="accent1" w:themeShade="BF"/>
          <w:sz w:val="24"/>
          <w:szCs w:val="28"/>
        </w:rPr>
        <w:t xml:space="preserve"> 2019</w:t>
      </w:r>
    </w:p>
    <w:p w14:paraId="2118334F"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p>
    <w:p w14:paraId="7E5D1A4D"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p>
    <w:p w14:paraId="2F877684" w14:textId="387512C0"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xml:space="preserve">NCCSD research briefs provide information relevant to researchers and policymakers, </w:t>
      </w:r>
      <w:r>
        <w:rPr>
          <w:rFonts w:ascii="Calibri" w:hAnsi="Calibri" w:cs="Calibri"/>
          <w:sz w:val="22"/>
          <w:szCs w:val="22"/>
          <w14:ligatures w14:val="none"/>
        </w:rPr>
        <w:br/>
        <w:t>on topics pertaining to college students with disabilities in the United States.</w:t>
      </w:r>
    </w:p>
    <w:p w14:paraId="7ADA6258" w14:textId="77777777" w:rsidR="00354EBE" w:rsidRDefault="00354EBE" w:rsidP="00354EBE">
      <w:pPr>
        <w:widowControl w:val="0"/>
        <w:rPr>
          <w14:ligatures w14:val="none"/>
        </w:rPr>
      </w:pPr>
      <w:r>
        <w:rPr>
          <w14:ligatures w14:val="none"/>
        </w:rPr>
        <w:t> </w:t>
      </w:r>
    </w:p>
    <w:p w14:paraId="4E204AEB"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47E6FB74"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2019 National Center for College Students with Disabilities (NCCSD)</w:t>
      </w:r>
    </w:p>
    <w:p w14:paraId="03496211"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xml:space="preserve">Association on Higher Education </w:t>
      </w:r>
      <w:proofErr w:type="gramStart"/>
      <w:r>
        <w:rPr>
          <w:rFonts w:ascii="Calibri" w:hAnsi="Calibri" w:cs="Calibri"/>
          <w:sz w:val="22"/>
          <w:szCs w:val="22"/>
          <w14:ligatures w14:val="none"/>
        </w:rPr>
        <w:t>And</w:t>
      </w:r>
      <w:proofErr w:type="gramEnd"/>
      <w:r>
        <w:rPr>
          <w:rFonts w:ascii="Calibri" w:hAnsi="Calibri" w:cs="Calibri"/>
          <w:sz w:val="22"/>
          <w:szCs w:val="22"/>
          <w14:ligatures w14:val="none"/>
        </w:rPr>
        <w:t xml:space="preserve"> Disability (AHEAD)</w:t>
      </w:r>
    </w:p>
    <w:p w14:paraId="3143E03F"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8015 West Kenton Circle, Suite 230</w:t>
      </w:r>
    </w:p>
    <w:p w14:paraId="13FEA1F7"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Huntersville, NC  28078</w:t>
      </w:r>
    </w:p>
    <w:p w14:paraId="2A983961"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2CDDFE01"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Copies of NCCSD research briefs and related materials are available at the NCCSD at:</w:t>
      </w:r>
    </w:p>
    <w:p w14:paraId="5B6635F1"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color w:val="0B5395"/>
          <w:sz w:val="22"/>
          <w:szCs w:val="22"/>
          <w14:ligatures w14:val="none"/>
        </w:rPr>
        <w:t xml:space="preserve">www.NCCSDonline.org </w:t>
      </w:r>
      <w:r>
        <w:rPr>
          <w:rFonts w:ascii="Calibri" w:hAnsi="Calibri" w:cs="Calibri"/>
          <w:sz w:val="22"/>
          <w:szCs w:val="22"/>
          <w14:ligatures w14:val="none"/>
        </w:rPr>
        <w:t xml:space="preserve">or at </w:t>
      </w:r>
      <w:r>
        <w:rPr>
          <w:rFonts w:ascii="Calibri" w:hAnsi="Calibri" w:cs="Calibri"/>
          <w:color w:val="0B5395"/>
          <w:sz w:val="22"/>
          <w:szCs w:val="22"/>
          <w14:ligatures w14:val="none"/>
        </w:rPr>
        <w:t>www.NCCSDClearinghouse.org</w:t>
      </w:r>
      <w:r>
        <w:rPr>
          <w:rFonts w:ascii="Calibri" w:hAnsi="Calibri" w:cs="Calibri"/>
          <w:sz w:val="22"/>
          <w:szCs w:val="22"/>
          <w14:ligatures w14:val="none"/>
        </w:rPr>
        <w:t>.</w:t>
      </w:r>
    </w:p>
    <w:p w14:paraId="7B30469F"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Permission is given to copy and distribute NCCSD research briefs free-of-charge for educational purposes.</w:t>
      </w:r>
    </w:p>
    <w:p w14:paraId="06124D6F"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The use of a citation is requested when copying or distributing all or part of this document.</w:t>
      </w:r>
    </w:p>
    <w:p w14:paraId="07313E9F"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 </w:t>
      </w:r>
    </w:p>
    <w:p w14:paraId="073BFC15" w14:textId="77777777" w:rsidR="00354EBE" w:rsidRDefault="00354EBE" w:rsidP="00354EBE">
      <w:pPr>
        <w:pStyle w:val="BodyText"/>
        <w:widowControl w:val="0"/>
        <w:spacing w:after="0"/>
        <w:ind w:left="288" w:right="288"/>
        <w:jc w:val="center"/>
        <w:rPr>
          <w:rFonts w:ascii="Calibri" w:hAnsi="Calibri" w:cs="Calibri"/>
          <w:sz w:val="22"/>
          <w:szCs w:val="22"/>
          <w14:ligatures w14:val="none"/>
        </w:rPr>
      </w:pPr>
      <w:r>
        <w:rPr>
          <w:rFonts w:ascii="Calibri" w:hAnsi="Calibri" w:cs="Calibri"/>
          <w:sz w:val="22"/>
          <w:szCs w:val="22"/>
          <w14:ligatures w14:val="none"/>
        </w:rPr>
        <w:t>To request alternate formats or inquire about NCCSD research, contact us at:</w:t>
      </w:r>
    </w:p>
    <w:p w14:paraId="23426C73" w14:textId="77777777" w:rsidR="00354EBE" w:rsidRDefault="00354EBE" w:rsidP="00354EBE">
      <w:pPr>
        <w:pStyle w:val="BodyText"/>
        <w:widowControl w:val="0"/>
        <w:spacing w:after="0"/>
        <w:ind w:left="288" w:right="288"/>
        <w:jc w:val="center"/>
        <w:rPr>
          <w:rFonts w:ascii="Calibri" w:hAnsi="Calibri" w:cs="Calibri"/>
          <w:color w:val="0B5395"/>
          <w:sz w:val="22"/>
          <w:szCs w:val="22"/>
          <w14:ligatures w14:val="none"/>
        </w:rPr>
      </w:pPr>
      <w:r>
        <w:rPr>
          <w:rFonts w:ascii="Calibri" w:hAnsi="Calibri" w:cs="Calibri"/>
          <w:color w:val="0B5395"/>
          <w:sz w:val="22"/>
          <w:szCs w:val="22"/>
          <w14:ligatures w14:val="none"/>
        </w:rPr>
        <w:t>NCCSD@ahead.org</w:t>
      </w:r>
    </w:p>
    <w:p w14:paraId="464741CE" w14:textId="77777777" w:rsidR="00354EBE" w:rsidRDefault="00354EBE" w:rsidP="00354EBE">
      <w:pPr>
        <w:pStyle w:val="BodyText"/>
        <w:widowControl w:val="0"/>
        <w:spacing w:after="0"/>
        <w:ind w:left="288" w:right="288"/>
        <w:jc w:val="center"/>
        <w:rPr>
          <w:rFonts w:ascii="Calibri" w:hAnsi="Calibri" w:cs="Calibri"/>
          <w:color w:val="0B5395"/>
          <w:sz w:val="22"/>
          <w:szCs w:val="22"/>
          <w14:ligatures w14:val="none"/>
        </w:rPr>
      </w:pPr>
      <w:r>
        <w:rPr>
          <w:rFonts w:ascii="Calibri" w:hAnsi="Calibri" w:cs="Calibri"/>
          <w:color w:val="0B5395"/>
          <w:sz w:val="22"/>
          <w:szCs w:val="22"/>
          <w14:ligatures w14:val="none"/>
        </w:rPr>
        <w:t>Toll-Free 844-730-8048</w:t>
      </w:r>
    </w:p>
    <w:p w14:paraId="36B4675C" w14:textId="77777777" w:rsidR="00354EBE" w:rsidRDefault="00354EBE" w:rsidP="00354EBE">
      <w:pPr>
        <w:pStyle w:val="BodyText"/>
        <w:widowControl w:val="0"/>
        <w:spacing w:after="0"/>
        <w:ind w:left="288" w:right="288"/>
        <w:jc w:val="center"/>
        <w:rPr>
          <w:rFonts w:ascii="Calibri" w:hAnsi="Calibri" w:cs="Calibri"/>
          <w:color w:val="0B5395"/>
          <w:sz w:val="22"/>
          <w:szCs w:val="22"/>
          <w14:ligatures w14:val="none"/>
        </w:rPr>
      </w:pPr>
      <w:proofErr w:type="spellStart"/>
      <w:r>
        <w:rPr>
          <w:rFonts w:ascii="Calibri" w:hAnsi="Calibri" w:cs="Calibri"/>
          <w:color w:val="0B5395"/>
          <w:sz w:val="22"/>
          <w:szCs w:val="22"/>
          <w14:ligatures w14:val="none"/>
        </w:rPr>
        <w:t>VideoPhone</w:t>
      </w:r>
      <w:proofErr w:type="spellEnd"/>
      <w:r>
        <w:rPr>
          <w:rFonts w:ascii="Calibri" w:hAnsi="Calibri" w:cs="Calibri"/>
          <w:color w:val="0B5395"/>
          <w:sz w:val="22"/>
          <w:szCs w:val="22"/>
          <w14:ligatures w14:val="none"/>
        </w:rPr>
        <w:t xml:space="preserve"> for ASL Users 651-583-7499</w:t>
      </w:r>
    </w:p>
    <w:p w14:paraId="41EE0100" w14:textId="77777777" w:rsidR="00354EBE" w:rsidRDefault="00354EBE" w:rsidP="00354EBE">
      <w:pPr>
        <w:widowControl w:val="0"/>
        <w:rPr>
          <w14:ligatures w14:val="none"/>
        </w:rPr>
      </w:pPr>
      <w:r>
        <w:rPr>
          <w14:ligatures w14:val="none"/>
        </w:rPr>
        <w:t> </w:t>
      </w:r>
    </w:p>
    <w:p w14:paraId="2DA3BE63" w14:textId="54C6F1E9" w:rsidR="00354EBE" w:rsidRDefault="00354EBE">
      <w:pPr>
        <w:spacing w:after="160" w:line="259" w:lineRule="auto"/>
      </w:pPr>
      <w:r>
        <w:br w:type="page"/>
      </w:r>
    </w:p>
    <w:sdt>
      <w:sdtPr>
        <w:rPr>
          <w:rFonts w:ascii="Calibri" w:eastAsia="Times New Roman" w:hAnsi="Calibri" w:cs="Calibri"/>
          <w:color w:val="000000"/>
          <w:kern w:val="28"/>
          <w:sz w:val="20"/>
          <w:szCs w:val="20"/>
          <w14:ligatures w14:val="standard"/>
          <w14:cntxtAlts/>
        </w:rPr>
        <w:id w:val="-122610291"/>
        <w:docPartObj>
          <w:docPartGallery w:val="Table of Contents"/>
          <w:docPartUnique/>
        </w:docPartObj>
      </w:sdtPr>
      <w:sdtEndPr>
        <w:rPr>
          <w:b/>
          <w:bCs/>
          <w:noProof/>
          <w:color w:val="auto"/>
        </w:rPr>
      </w:sdtEndPr>
      <w:sdtContent>
        <w:p w14:paraId="15905ECF" w14:textId="0DD434FC" w:rsidR="00CE57BB" w:rsidRPr="000D2FE2" w:rsidRDefault="009063D3">
          <w:pPr>
            <w:pStyle w:val="TOCHeading"/>
            <w:rPr>
              <w:b/>
            </w:rPr>
          </w:pPr>
          <w:r w:rsidRPr="000D2FE2">
            <w:rPr>
              <w:b/>
            </w:rPr>
            <w:t xml:space="preserve">Table of </w:t>
          </w:r>
          <w:r w:rsidR="00CE57BB" w:rsidRPr="000D2FE2">
            <w:rPr>
              <w:b/>
            </w:rPr>
            <w:t>Contents</w:t>
          </w:r>
        </w:p>
        <w:p w14:paraId="65590FD9" w14:textId="23B01280" w:rsidR="000D2FE2" w:rsidRDefault="00CE57BB">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r w:rsidRPr="00C015E5">
            <w:rPr>
              <w:color w:val="auto"/>
            </w:rPr>
            <w:fldChar w:fldCharType="begin"/>
          </w:r>
          <w:r w:rsidRPr="00C015E5">
            <w:rPr>
              <w:color w:val="auto"/>
            </w:rPr>
            <w:instrText xml:space="preserve"> TOC \o "1-3" \h \z \u </w:instrText>
          </w:r>
          <w:r w:rsidRPr="00C015E5">
            <w:rPr>
              <w:color w:val="auto"/>
            </w:rPr>
            <w:fldChar w:fldCharType="separate"/>
          </w:r>
          <w:hyperlink w:anchor="_Toc8032655" w:history="1">
            <w:r w:rsidR="000D2FE2" w:rsidRPr="00FB1391">
              <w:rPr>
                <w:rStyle w:val="Hyperlink"/>
                <w:b/>
                <w:noProof/>
              </w:rPr>
              <w:t>Abstract</w:t>
            </w:r>
            <w:r w:rsidR="000D2FE2">
              <w:rPr>
                <w:noProof/>
                <w:webHidden/>
              </w:rPr>
              <w:tab/>
            </w:r>
            <w:r w:rsidR="000D2FE2">
              <w:rPr>
                <w:noProof/>
                <w:webHidden/>
              </w:rPr>
              <w:fldChar w:fldCharType="begin"/>
            </w:r>
            <w:r w:rsidR="000D2FE2">
              <w:rPr>
                <w:noProof/>
                <w:webHidden/>
              </w:rPr>
              <w:instrText xml:space="preserve"> PAGEREF _Toc8032655 \h </w:instrText>
            </w:r>
            <w:r w:rsidR="000D2FE2">
              <w:rPr>
                <w:noProof/>
                <w:webHidden/>
              </w:rPr>
            </w:r>
            <w:r w:rsidR="000D2FE2">
              <w:rPr>
                <w:noProof/>
                <w:webHidden/>
              </w:rPr>
              <w:fldChar w:fldCharType="separate"/>
            </w:r>
            <w:r w:rsidR="000D2FE2">
              <w:rPr>
                <w:noProof/>
                <w:webHidden/>
              </w:rPr>
              <w:t>3</w:t>
            </w:r>
            <w:r w:rsidR="000D2FE2">
              <w:rPr>
                <w:noProof/>
                <w:webHidden/>
              </w:rPr>
              <w:fldChar w:fldCharType="end"/>
            </w:r>
          </w:hyperlink>
        </w:p>
        <w:p w14:paraId="24C1E455" w14:textId="3D0E4123" w:rsidR="000D2FE2" w:rsidRDefault="000D2FE2">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56" w:history="1">
            <w:r w:rsidRPr="00FB1391">
              <w:rPr>
                <w:rStyle w:val="Hyperlink"/>
                <w:b/>
                <w:noProof/>
              </w:rPr>
              <w:t>Introduction</w:t>
            </w:r>
            <w:r>
              <w:rPr>
                <w:noProof/>
                <w:webHidden/>
              </w:rPr>
              <w:tab/>
            </w:r>
            <w:r>
              <w:rPr>
                <w:noProof/>
                <w:webHidden/>
              </w:rPr>
              <w:fldChar w:fldCharType="begin"/>
            </w:r>
            <w:r>
              <w:rPr>
                <w:noProof/>
                <w:webHidden/>
              </w:rPr>
              <w:instrText xml:space="preserve"> PAGEREF _Toc8032656 \h </w:instrText>
            </w:r>
            <w:r>
              <w:rPr>
                <w:noProof/>
                <w:webHidden/>
              </w:rPr>
            </w:r>
            <w:r>
              <w:rPr>
                <w:noProof/>
                <w:webHidden/>
              </w:rPr>
              <w:fldChar w:fldCharType="separate"/>
            </w:r>
            <w:r>
              <w:rPr>
                <w:noProof/>
                <w:webHidden/>
              </w:rPr>
              <w:t>4</w:t>
            </w:r>
            <w:r>
              <w:rPr>
                <w:noProof/>
                <w:webHidden/>
              </w:rPr>
              <w:fldChar w:fldCharType="end"/>
            </w:r>
          </w:hyperlink>
        </w:p>
        <w:p w14:paraId="3D6144F4" w14:textId="03E12007" w:rsidR="000D2FE2" w:rsidRDefault="000D2FE2">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57" w:history="1">
            <w:r w:rsidRPr="00FB1391">
              <w:rPr>
                <w:rStyle w:val="Hyperlink"/>
                <w:b/>
                <w:noProof/>
              </w:rPr>
              <w:t>Scope of the Challenge</w:t>
            </w:r>
            <w:r>
              <w:rPr>
                <w:noProof/>
                <w:webHidden/>
              </w:rPr>
              <w:tab/>
            </w:r>
            <w:r>
              <w:rPr>
                <w:noProof/>
                <w:webHidden/>
              </w:rPr>
              <w:fldChar w:fldCharType="begin"/>
            </w:r>
            <w:r>
              <w:rPr>
                <w:noProof/>
                <w:webHidden/>
              </w:rPr>
              <w:instrText xml:space="preserve"> PAGEREF _Toc8032657 \h </w:instrText>
            </w:r>
            <w:r>
              <w:rPr>
                <w:noProof/>
                <w:webHidden/>
              </w:rPr>
            </w:r>
            <w:r>
              <w:rPr>
                <w:noProof/>
                <w:webHidden/>
              </w:rPr>
              <w:fldChar w:fldCharType="separate"/>
            </w:r>
            <w:r>
              <w:rPr>
                <w:noProof/>
                <w:webHidden/>
              </w:rPr>
              <w:t>4</w:t>
            </w:r>
            <w:r>
              <w:rPr>
                <w:noProof/>
                <w:webHidden/>
              </w:rPr>
              <w:fldChar w:fldCharType="end"/>
            </w:r>
          </w:hyperlink>
        </w:p>
        <w:p w14:paraId="579F27B2" w14:textId="6BD4135F"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58" w:history="1">
            <w:r w:rsidRPr="00FB1391">
              <w:rPr>
                <w:rStyle w:val="Hyperlink"/>
                <w:noProof/>
              </w:rPr>
              <w:t xml:space="preserve">Table 1: Employment percentage of 25- to 64-year-olds with and without disabilities, </w:t>
            </w:r>
            <w:r>
              <w:rPr>
                <w:rStyle w:val="Hyperlink"/>
                <w:noProof/>
              </w:rPr>
              <w:br/>
            </w:r>
            <w:r w:rsidRPr="00FB1391">
              <w:rPr>
                <w:rStyle w:val="Hyperlink"/>
                <w:noProof/>
              </w:rPr>
              <w:t>by educational attainment.</w:t>
            </w:r>
            <w:r>
              <w:rPr>
                <w:noProof/>
                <w:webHidden/>
              </w:rPr>
              <w:tab/>
            </w:r>
            <w:r>
              <w:rPr>
                <w:noProof/>
                <w:webHidden/>
              </w:rPr>
              <w:fldChar w:fldCharType="begin"/>
            </w:r>
            <w:r>
              <w:rPr>
                <w:noProof/>
                <w:webHidden/>
              </w:rPr>
              <w:instrText xml:space="preserve"> PAGEREF _Toc8032658 \h </w:instrText>
            </w:r>
            <w:r>
              <w:rPr>
                <w:noProof/>
                <w:webHidden/>
              </w:rPr>
            </w:r>
            <w:r>
              <w:rPr>
                <w:noProof/>
                <w:webHidden/>
              </w:rPr>
              <w:fldChar w:fldCharType="separate"/>
            </w:r>
            <w:r>
              <w:rPr>
                <w:noProof/>
                <w:webHidden/>
              </w:rPr>
              <w:t>5</w:t>
            </w:r>
            <w:r>
              <w:rPr>
                <w:noProof/>
                <w:webHidden/>
              </w:rPr>
              <w:fldChar w:fldCharType="end"/>
            </w:r>
          </w:hyperlink>
        </w:p>
        <w:p w14:paraId="0FC2B674" w14:textId="42ED5B56"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59" w:history="1">
            <w:r w:rsidRPr="00FB1391">
              <w:rPr>
                <w:rStyle w:val="Hyperlink"/>
                <w:noProof/>
              </w:rPr>
              <w:t>Barriers to employment and careers</w:t>
            </w:r>
            <w:r>
              <w:rPr>
                <w:noProof/>
                <w:webHidden/>
              </w:rPr>
              <w:tab/>
            </w:r>
            <w:r>
              <w:rPr>
                <w:noProof/>
                <w:webHidden/>
              </w:rPr>
              <w:fldChar w:fldCharType="begin"/>
            </w:r>
            <w:r>
              <w:rPr>
                <w:noProof/>
                <w:webHidden/>
              </w:rPr>
              <w:instrText xml:space="preserve"> PAGEREF _Toc8032659 \h </w:instrText>
            </w:r>
            <w:r>
              <w:rPr>
                <w:noProof/>
                <w:webHidden/>
              </w:rPr>
            </w:r>
            <w:r>
              <w:rPr>
                <w:noProof/>
                <w:webHidden/>
              </w:rPr>
              <w:fldChar w:fldCharType="separate"/>
            </w:r>
            <w:r>
              <w:rPr>
                <w:noProof/>
                <w:webHidden/>
              </w:rPr>
              <w:t>5</w:t>
            </w:r>
            <w:r>
              <w:rPr>
                <w:noProof/>
                <w:webHidden/>
              </w:rPr>
              <w:fldChar w:fldCharType="end"/>
            </w:r>
          </w:hyperlink>
        </w:p>
        <w:p w14:paraId="3BDE2B00" w14:textId="1CD6D507" w:rsidR="000D2FE2" w:rsidRDefault="000D2FE2">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60" w:history="1">
            <w:r w:rsidRPr="00FB1391">
              <w:rPr>
                <w:rStyle w:val="Hyperlink"/>
                <w:b/>
                <w:noProof/>
              </w:rPr>
              <w:t>Current Programs and Promising Practices</w:t>
            </w:r>
            <w:r>
              <w:rPr>
                <w:noProof/>
                <w:webHidden/>
              </w:rPr>
              <w:tab/>
            </w:r>
            <w:r>
              <w:rPr>
                <w:noProof/>
                <w:webHidden/>
              </w:rPr>
              <w:fldChar w:fldCharType="begin"/>
            </w:r>
            <w:r>
              <w:rPr>
                <w:noProof/>
                <w:webHidden/>
              </w:rPr>
              <w:instrText xml:space="preserve"> PAGEREF _Toc8032660 \h </w:instrText>
            </w:r>
            <w:r>
              <w:rPr>
                <w:noProof/>
                <w:webHidden/>
              </w:rPr>
            </w:r>
            <w:r>
              <w:rPr>
                <w:noProof/>
                <w:webHidden/>
              </w:rPr>
              <w:fldChar w:fldCharType="separate"/>
            </w:r>
            <w:r>
              <w:rPr>
                <w:noProof/>
                <w:webHidden/>
              </w:rPr>
              <w:t>6</w:t>
            </w:r>
            <w:r>
              <w:rPr>
                <w:noProof/>
                <w:webHidden/>
              </w:rPr>
              <w:fldChar w:fldCharType="end"/>
            </w:r>
          </w:hyperlink>
        </w:p>
        <w:p w14:paraId="552474F1" w14:textId="2BD53655"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61" w:history="1">
            <w:r w:rsidRPr="00FB1391">
              <w:rPr>
                <w:rStyle w:val="Hyperlink"/>
                <w:noProof/>
              </w:rPr>
              <w:t>General work preparation</w:t>
            </w:r>
            <w:r>
              <w:rPr>
                <w:noProof/>
                <w:webHidden/>
              </w:rPr>
              <w:tab/>
            </w:r>
            <w:r>
              <w:rPr>
                <w:noProof/>
                <w:webHidden/>
              </w:rPr>
              <w:fldChar w:fldCharType="begin"/>
            </w:r>
            <w:r>
              <w:rPr>
                <w:noProof/>
                <w:webHidden/>
              </w:rPr>
              <w:instrText xml:space="preserve"> PAGEREF _Toc8032661 \h </w:instrText>
            </w:r>
            <w:r>
              <w:rPr>
                <w:noProof/>
                <w:webHidden/>
              </w:rPr>
            </w:r>
            <w:r>
              <w:rPr>
                <w:noProof/>
                <w:webHidden/>
              </w:rPr>
              <w:fldChar w:fldCharType="separate"/>
            </w:r>
            <w:r>
              <w:rPr>
                <w:noProof/>
                <w:webHidden/>
              </w:rPr>
              <w:t>7</w:t>
            </w:r>
            <w:r>
              <w:rPr>
                <w:noProof/>
                <w:webHidden/>
              </w:rPr>
              <w:fldChar w:fldCharType="end"/>
            </w:r>
          </w:hyperlink>
        </w:p>
        <w:p w14:paraId="72A72880" w14:textId="190FC2A2"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62" w:history="1">
            <w:r w:rsidRPr="00FB1391">
              <w:rPr>
                <w:rStyle w:val="Hyperlink"/>
                <w:noProof/>
              </w:rPr>
              <w:t>Professional development and disability courses</w:t>
            </w:r>
            <w:r>
              <w:rPr>
                <w:noProof/>
                <w:webHidden/>
              </w:rPr>
              <w:tab/>
            </w:r>
            <w:r>
              <w:rPr>
                <w:noProof/>
                <w:webHidden/>
              </w:rPr>
              <w:fldChar w:fldCharType="begin"/>
            </w:r>
            <w:r>
              <w:rPr>
                <w:noProof/>
                <w:webHidden/>
              </w:rPr>
              <w:instrText xml:space="preserve"> PAGEREF _Toc8032662 \h </w:instrText>
            </w:r>
            <w:r>
              <w:rPr>
                <w:noProof/>
                <w:webHidden/>
              </w:rPr>
            </w:r>
            <w:r>
              <w:rPr>
                <w:noProof/>
                <w:webHidden/>
              </w:rPr>
              <w:fldChar w:fldCharType="separate"/>
            </w:r>
            <w:r>
              <w:rPr>
                <w:noProof/>
                <w:webHidden/>
              </w:rPr>
              <w:t>7</w:t>
            </w:r>
            <w:r>
              <w:rPr>
                <w:noProof/>
                <w:webHidden/>
              </w:rPr>
              <w:fldChar w:fldCharType="end"/>
            </w:r>
          </w:hyperlink>
        </w:p>
        <w:p w14:paraId="11C9A65F" w14:textId="3CEDB4D7"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63" w:history="1">
            <w:r w:rsidRPr="00FB1391">
              <w:rPr>
                <w:rStyle w:val="Hyperlink"/>
                <w:noProof/>
              </w:rPr>
              <w:t>Career services and counseling</w:t>
            </w:r>
            <w:r>
              <w:rPr>
                <w:noProof/>
                <w:webHidden/>
              </w:rPr>
              <w:tab/>
            </w:r>
            <w:r>
              <w:rPr>
                <w:noProof/>
                <w:webHidden/>
              </w:rPr>
              <w:fldChar w:fldCharType="begin"/>
            </w:r>
            <w:r>
              <w:rPr>
                <w:noProof/>
                <w:webHidden/>
              </w:rPr>
              <w:instrText xml:space="preserve"> PAGEREF _Toc8032663 \h </w:instrText>
            </w:r>
            <w:r>
              <w:rPr>
                <w:noProof/>
                <w:webHidden/>
              </w:rPr>
            </w:r>
            <w:r>
              <w:rPr>
                <w:noProof/>
                <w:webHidden/>
              </w:rPr>
              <w:fldChar w:fldCharType="separate"/>
            </w:r>
            <w:r>
              <w:rPr>
                <w:noProof/>
                <w:webHidden/>
              </w:rPr>
              <w:t>8</w:t>
            </w:r>
            <w:r>
              <w:rPr>
                <w:noProof/>
                <w:webHidden/>
              </w:rPr>
              <w:fldChar w:fldCharType="end"/>
            </w:r>
          </w:hyperlink>
        </w:p>
        <w:p w14:paraId="00004556" w14:textId="7650F939"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64" w:history="1">
            <w:r w:rsidRPr="00FB1391">
              <w:rPr>
                <w:rStyle w:val="Hyperlink"/>
                <w:noProof/>
              </w:rPr>
              <w:t>Fit with the work environment</w:t>
            </w:r>
            <w:r>
              <w:rPr>
                <w:noProof/>
                <w:webHidden/>
              </w:rPr>
              <w:tab/>
            </w:r>
            <w:r>
              <w:rPr>
                <w:noProof/>
                <w:webHidden/>
              </w:rPr>
              <w:fldChar w:fldCharType="begin"/>
            </w:r>
            <w:r>
              <w:rPr>
                <w:noProof/>
                <w:webHidden/>
              </w:rPr>
              <w:instrText xml:space="preserve"> PAGEREF _Toc8032664 \h </w:instrText>
            </w:r>
            <w:r>
              <w:rPr>
                <w:noProof/>
                <w:webHidden/>
              </w:rPr>
            </w:r>
            <w:r>
              <w:rPr>
                <w:noProof/>
                <w:webHidden/>
              </w:rPr>
              <w:fldChar w:fldCharType="separate"/>
            </w:r>
            <w:r>
              <w:rPr>
                <w:noProof/>
                <w:webHidden/>
              </w:rPr>
              <w:t>9</w:t>
            </w:r>
            <w:r>
              <w:rPr>
                <w:noProof/>
                <w:webHidden/>
              </w:rPr>
              <w:fldChar w:fldCharType="end"/>
            </w:r>
          </w:hyperlink>
        </w:p>
        <w:p w14:paraId="257097E9" w14:textId="1A320902"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65" w:history="1">
            <w:r w:rsidRPr="00FB1391">
              <w:rPr>
                <w:rStyle w:val="Hyperlink"/>
                <w:noProof/>
              </w:rPr>
              <w:t>Internships</w:t>
            </w:r>
            <w:r>
              <w:rPr>
                <w:noProof/>
                <w:webHidden/>
              </w:rPr>
              <w:tab/>
            </w:r>
            <w:r>
              <w:rPr>
                <w:noProof/>
                <w:webHidden/>
              </w:rPr>
              <w:fldChar w:fldCharType="begin"/>
            </w:r>
            <w:r>
              <w:rPr>
                <w:noProof/>
                <w:webHidden/>
              </w:rPr>
              <w:instrText xml:space="preserve"> PAGEREF _Toc8032665 \h </w:instrText>
            </w:r>
            <w:r>
              <w:rPr>
                <w:noProof/>
                <w:webHidden/>
              </w:rPr>
            </w:r>
            <w:r>
              <w:rPr>
                <w:noProof/>
                <w:webHidden/>
              </w:rPr>
              <w:fldChar w:fldCharType="separate"/>
            </w:r>
            <w:r>
              <w:rPr>
                <w:noProof/>
                <w:webHidden/>
              </w:rPr>
              <w:t>9</w:t>
            </w:r>
            <w:r>
              <w:rPr>
                <w:noProof/>
                <w:webHidden/>
              </w:rPr>
              <w:fldChar w:fldCharType="end"/>
            </w:r>
          </w:hyperlink>
        </w:p>
        <w:p w14:paraId="6B808ACD" w14:textId="63713CC3"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66" w:history="1">
            <w:r w:rsidRPr="00FB1391">
              <w:rPr>
                <w:rStyle w:val="Hyperlink"/>
                <w:noProof/>
              </w:rPr>
              <w:t>Post-graduation support plans</w:t>
            </w:r>
            <w:r>
              <w:rPr>
                <w:noProof/>
                <w:webHidden/>
              </w:rPr>
              <w:tab/>
            </w:r>
            <w:r>
              <w:rPr>
                <w:noProof/>
                <w:webHidden/>
              </w:rPr>
              <w:fldChar w:fldCharType="begin"/>
            </w:r>
            <w:r>
              <w:rPr>
                <w:noProof/>
                <w:webHidden/>
              </w:rPr>
              <w:instrText xml:space="preserve"> PAGEREF _Toc8032666 \h </w:instrText>
            </w:r>
            <w:r>
              <w:rPr>
                <w:noProof/>
                <w:webHidden/>
              </w:rPr>
            </w:r>
            <w:r>
              <w:rPr>
                <w:noProof/>
                <w:webHidden/>
              </w:rPr>
              <w:fldChar w:fldCharType="separate"/>
            </w:r>
            <w:r>
              <w:rPr>
                <w:noProof/>
                <w:webHidden/>
              </w:rPr>
              <w:t>9</w:t>
            </w:r>
            <w:r>
              <w:rPr>
                <w:noProof/>
                <w:webHidden/>
              </w:rPr>
              <w:fldChar w:fldCharType="end"/>
            </w:r>
          </w:hyperlink>
        </w:p>
        <w:p w14:paraId="3D59DB33" w14:textId="28F5356E"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67" w:history="1">
            <w:r w:rsidRPr="00FB1391">
              <w:rPr>
                <w:rStyle w:val="Hyperlink"/>
                <w:noProof/>
              </w:rPr>
              <w:t>Disclosure</w:t>
            </w:r>
            <w:r>
              <w:rPr>
                <w:noProof/>
                <w:webHidden/>
              </w:rPr>
              <w:tab/>
            </w:r>
            <w:r>
              <w:rPr>
                <w:noProof/>
                <w:webHidden/>
              </w:rPr>
              <w:fldChar w:fldCharType="begin"/>
            </w:r>
            <w:r>
              <w:rPr>
                <w:noProof/>
                <w:webHidden/>
              </w:rPr>
              <w:instrText xml:space="preserve"> PAGEREF _Toc8032667 \h </w:instrText>
            </w:r>
            <w:r>
              <w:rPr>
                <w:noProof/>
                <w:webHidden/>
              </w:rPr>
            </w:r>
            <w:r>
              <w:rPr>
                <w:noProof/>
                <w:webHidden/>
              </w:rPr>
              <w:fldChar w:fldCharType="separate"/>
            </w:r>
            <w:r>
              <w:rPr>
                <w:noProof/>
                <w:webHidden/>
              </w:rPr>
              <w:t>10</w:t>
            </w:r>
            <w:r>
              <w:rPr>
                <w:noProof/>
                <w:webHidden/>
              </w:rPr>
              <w:fldChar w:fldCharType="end"/>
            </w:r>
          </w:hyperlink>
        </w:p>
        <w:p w14:paraId="3B3B0FC4" w14:textId="6EC6F607" w:rsidR="000D2FE2" w:rsidRDefault="000D2FE2">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68" w:history="1">
            <w:r w:rsidRPr="00FB1391">
              <w:rPr>
                <w:rStyle w:val="Hyperlink"/>
                <w:b/>
                <w:noProof/>
              </w:rPr>
              <w:t>Supported Programs</w:t>
            </w:r>
            <w:r>
              <w:rPr>
                <w:noProof/>
                <w:webHidden/>
              </w:rPr>
              <w:tab/>
            </w:r>
            <w:r>
              <w:rPr>
                <w:noProof/>
                <w:webHidden/>
              </w:rPr>
              <w:fldChar w:fldCharType="begin"/>
            </w:r>
            <w:r>
              <w:rPr>
                <w:noProof/>
                <w:webHidden/>
              </w:rPr>
              <w:instrText xml:space="preserve"> PAGEREF _Toc8032668 \h </w:instrText>
            </w:r>
            <w:r>
              <w:rPr>
                <w:noProof/>
                <w:webHidden/>
              </w:rPr>
            </w:r>
            <w:r>
              <w:rPr>
                <w:noProof/>
                <w:webHidden/>
              </w:rPr>
              <w:fldChar w:fldCharType="separate"/>
            </w:r>
            <w:r>
              <w:rPr>
                <w:noProof/>
                <w:webHidden/>
              </w:rPr>
              <w:t>11</w:t>
            </w:r>
            <w:r>
              <w:rPr>
                <w:noProof/>
                <w:webHidden/>
              </w:rPr>
              <w:fldChar w:fldCharType="end"/>
            </w:r>
          </w:hyperlink>
        </w:p>
        <w:p w14:paraId="63D89CAE" w14:textId="1FD412FD"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69" w:history="1">
            <w:r w:rsidRPr="00FB1391">
              <w:rPr>
                <w:rStyle w:val="Hyperlink"/>
                <w:noProof/>
              </w:rPr>
              <w:t>Individual Placement and Support (IPS)</w:t>
            </w:r>
            <w:r>
              <w:rPr>
                <w:noProof/>
                <w:webHidden/>
              </w:rPr>
              <w:tab/>
            </w:r>
            <w:r>
              <w:rPr>
                <w:noProof/>
                <w:webHidden/>
              </w:rPr>
              <w:fldChar w:fldCharType="begin"/>
            </w:r>
            <w:r>
              <w:rPr>
                <w:noProof/>
                <w:webHidden/>
              </w:rPr>
              <w:instrText xml:space="preserve"> PAGEREF _Toc8032669 \h </w:instrText>
            </w:r>
            <w:r>
              <w:rPr>
                <w:noProof/>
                <w:webHidden/>
              </w:rPr>
            </w:r>
            <w:r>
              <w:rPr>
                <w:noProof/>
                <w:webHidden/>
              </w:rPr>
              <w:fldChar w:fldCharType="separate"/>
            </w:r>
            <w:r>
              <w:rPr>
                <w:noProof/>
                <w:webHidden/>
              </w:rPr>
              <w:t>11</w:t>
            </w:r>
            <w:r>
              <w:rPr>
                <w:noProof/>
                <w:webHidden/>
              </w:rPr>
              <w:fldChar w:fldCharType="end"/>
            </w:r>
          </w:hyperlink>
        </w:p>
        <w:p w14:paraId="07FFAE2F" w14:textId="49BB8D9A"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70" w:history="1">
            <w:r w:rsidRPr="00FB1391">
              <w:rPr>
                <w:rStyle w:val="Hyperlink"/>
                <w:noProof/>
              </w:rPr>
              <w:t>Figure 1.  Practice Principles of IPS Supported Employment</w:t>
            </w:r>
            <w:r>
              <w:rPr>
                <w:noProof/>
                <w:webHidden/>
              </w:rPr>
              <w:tab/>
            </w:r>
            <w:r>
              <w:rPr>
                <w:noProof/>
                <w:webHidden/>
              </w:rPr>
              <w:fldChar w:fldCharType="begin"/>
            </w:r>
            <w:r>
              <w:rPr>
                <w:noProof/>
                <w:webHidden/>
              </w:rPr>
              <w:instrText xml:space="preserve"> PAGEREF _Toc8032670 \h </w:instrText>
            </w:r>
            <w:r>
              <w:rPr>
                <w:noProof/>
                <w:webHidden/>
              </w:rPr>
            </w:r>
            <w:r>
              <w:rPr>
                <w:noProof/>
                <w:webHidden/>
              </w:rPr>
              <w:fldChar w:fldCharType="separate"/>
            </w:r>
            <w:r>
              <w:rPr>
                <w:noProof/>
                <w:webHidden/>
              </w:rPr>
              <w:t>12</w:t>
            </w:r>
            <w:r>
              <w:rPr>
                <w:noProof/>
                <w:webHidden/>
              </w:rPr>
              <w:fldChar w:fldCharType="end"/>
            </w:r>
          </w:hyperlink>
        </w:p>
        <w:p w14:paraId="76C9F4EC" w14:textId="3436592D"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71" w:history="1">
            <w:r w:rsidRPr="00FB1391">
              <w:rPr>
                <w:rStyle w:val="Hyperlink"/>
                <w:noProof/>
              </w:rPr>
              <w:t>Assertive Community Treatment (ACT)</w:t>
            </w:r>
            <w:r>
              <w:rPr>
                <w:noProof/>
                <w:webHidden/>
              </w:rPr>
              <w:tab/>
            </w:r>
            <w:r>
              <w:rPr>
                <w:noProof/>
                <w:webHidden/>
              </w:rPr>
              <w:fldChar w:fldCharType="begin"/>
            </w:r>
            <w:r>
              <w:rPr>
                <w:noProof/>
                <w:webHidden/>
              </w:rPr>
              <w:instrText xml:space="preserve"> PAGEREF _Toc8032671 \h </w:instrText>
            </w:r>
            <w:r>
              <w:rPr>
                <w:noProof/>
                <w:webHidden/>
              </w:rPr>
            </w:r>
            <w:r>
              <w:rPr>
                <w:noProof/>
                <w:webHidden/>
              </w:rPr>
              <w:fldChar w:fldCharType="separate"/>
            </w:r>
            <w:r>
              <w:rPr>
                <w:noProof/>
                <w:webHidden/>
              </w:rPr>
              <w:t>13</w:t>
            </w:r>
            <w:r>
              <w:rPr>
                <w:noProof/>
                <w:webHidden/>
              </w:rPr>
              <w:fldChar w:fldCharType="end"/>
            </w:r>
          </w:hyperlink>
        </w:p>
        <w:p w14:paraId="3CC5F640" w14:textId="2B9D396E" w:rsidR="000D2FE2" w:rsidRDefault="000D2FE2">
          <w:pPr>
            <w:pStyle w:val="TOC2"/>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72" w:history="1">
            <w:r w:rsidRPr="00FB1391">
              <w:rPr>
                <w:rStyle w:val="Hyperlink"/>
                <w:noProof/>
              </w:rPr>
              <w:t>Figure 2.  Principles of Assertive Community Treatment (ACT)</w:t>
            </w:r>
            <w:r>
              <w:rPr>
                <w:noProof/>
                <w:webHidden/>
              </w:rPr>
              <w:tab/>
            </w:r>
            <w:r>
              <w:rPr>
                <w:noProof/>
                <w:webHidden/>
              </w:rPr>
              <w:fldChar w:fldCharType="begin"/>
            </w:r>
            <w:r>
              <w:rPr>
                <w:noProof/>
                <w:webHidden/>
              </w:rPr>
              <w:instrText xml:space="preserve"> PAGEREF _Toc8032672 \h </w:instrText>
            </w:r>
            <w:r>
              <w:rPr>
                <w:noProof/>
                <w:webHidden/>
              </w:rPr>
            </w:r>
            <w:r>
              <w:rPr>
                <w:noProof/>
                <w:webHidden/>
              </w:rPr>
              <w:fldChar w:fldCharType="separate"/>
            </w:r>
            <w:r>
              <w:rPr>
                <w:noProof/>
                <w:webHidden/>
              </w:rPr>
              <w:t>13</w:t>
            </w:r>
            <w:r>
              <w:rPr>
                <w:noProof/>
                <w:webHidden/>
              </w:rPr>
              <w:fldChar w:fldCharType="end"/>
            </w:r>
          </w:hyperlink>
        </w:p>
        <w:p w14:paraId="1184BA1D" w14:textId="1FF6137A" w:rsidR="000D2FE2" w:rsidRDefault="000D2FE2">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73" w:history="1">
            <w:r w:rsidRPr="00FB1391">
              <w:rPr>
                <w:rStyle w:val="Hyperlink"/>
                <w:b/>
                <w:noProof/>
              </w:rPr>
              <w:t>Recommendations for Research</w:t>
            </w:r>
            <w:r>
              <w:rPr>
                <w:noProof/>
                <w:webHidden/>
              </w:rPr>
              <w:tab/>
            </w:r>
            <w:r>
              <w:rPr>
                <w:noProof/>
                <w:webHidden/>
              </w:rPr>
              <w:fldChar w:fldCharType="begin"/>
            </w:r>
            <w:r>
              <w:rPr>
                <w:noProof/>
                <w:webHidden/>
              </w:rPr>
              <w:instrText xml:space="preserve"> PAGEREF _Toc8032673 \h </w:instrText>
            </w:r>
            <w:r>
              <w:rPr>
                <w:noProof/>
                <w:webHidden/>
              </w:rPr>
            </w:r>
            <w:r>
              <w:rPr>
                <w:noProof/>
                <w:webHidden/>
              </w:rPr>
              <w:fldChar w:fldCharType="separate"/>
            </w:r>
            <w:r>
              <w:rPr>
                <w:noProof/>
                <w:webHidden/>
              </w:rPr>
              <w:t>14</w:t>
            </w:r>
            <w:r>
              <w:rPr>
                <w:noProof/>
                <w:webHidden/>
              </w:rPr>
              <w:fldChar w:fldCharType="end"/>
            </w:r>
          </w:hyperlink>
        </w:p>
        <w:p w14:paraId="2BE49B3D" w14:textId="1F6A0D25" w:rsidR="000D2FE2" w:rsidRDefault="000D2FE2">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74" w:history="1">
            <w:r w:rsidRPr="00FB1391">
              <w:rPr>
                <w:rStyle w:val="Hyperlink"/>
                <w:b/>
                <w:noProof/>
              </w:rPr>
              <w:t>Conclusions</w:t>
            </w:r>
            <w:r>
              <w:rPr>
                <w:noProof/>
                <w:webHidden/>
              </w:rPr>
              <w:tab/>
            </w:r>
            <w:r>
              <w:rPr>
                <w:noProof/>
                <w:webHidden/>
              </w:rPr>
              <w:fldChar w:fldCharType="begin"/>
            </w:r>
            <w:r>
              <w:rPr>
                <w:noProof/>
                <w:webHidden/>
              </w:rPr>
              <w:instrText xml:space="preserve"> PAGEREF _Toc8032674 \h </w:instrText>
            </w:r>
            <w:r>
              <w:rPr>
                <w:noProof/>
                <w:webHidden/>
              </w:rPr>
            </w:r>
            <w:r>
              <w:rPr>
                <w:noProof/>
                <w:webHidden/>
              </w:rPr>
              <w:fldChar w:fldCharType="separate"/>
            </w:r>
            <w:r>
              <w:rPr>
                <w:noProof/>
                <w:webHidden/>
              </w:rPr>
              <w:t>15</w:t>
            </w:r>
            <w:r>
              <w:rPr>
                <w:noProof/>
                <w:webHidden/>
              </w:rPr>
              <w:fldChar w:fldCharType="end"/>
            </w:r>
          </w:hyperlink>
        </w:p>
        <w:p w14:paraId="7C244F8B" w14:textId="37A8FEFD" w:rsidR="000D2FE2" w:rsidRDefault="000D2FE2">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75" w:history="1">
            <w:r w:rsidRPr="00FB1391">
              <w:rPr>
                <w:rStyle w:val="Hyperlink"/>
                <w:b/>
                <w:noProof/>
              </w:rPr>
              <w:t>References</w:t>
            </w:r>
            <w:r>
              <w:rPr>
                <w:noProof/>
                <w:webHidden/>
              </w:rPr>
              <w:tab/>
            </w:r>
            <w:r>
              <w:rPr>
                <w:noProof/>
                <w:webHidden/>
              </w:rPr>
              <w:fldChar w:fldCharType="begin"/>
            </w:r>
            <w:r>
              <w:rPr>
                <w:noProof/>
                <w:webHidden/>
              </w:rPr>
              <w:instrText xml:space="preserve"> PAGEREF _Toc8032675 \h </w:instrText>
            </w:r>
            <w:r>
              <w:rPr>
                <w:noProof/>
                <w:webHidden/>
              </w:rPr>
            </w:r>
            <w:r>
              <w:rPr>
                <w:noProof/>
                <w:webHidden/>
              </w:rPr>
              <w:fldChar w:fldCharType="separate"/>
            </w:r>
            <w:r>
              <w:rPr>
                <w:noProof/>
                <w:webHidden/>
              </w:rPr>
              <w:t>16</w:t>
            </w:r>
            <w:r>
              <w:rPr>
                <w:noProof/>
                <w:webHidden/>
              </w:rPr>
              <w:fldChar w:fldCharType="end"/>
            </w:r>
          </w:hyperlink>
        </w:p>
        <w:p w14:paraId="180C8647" w14:textId="4901F9AC" w:rsidR="000D2FE2" w:rsidRDefault="000D2FE2">
          <w:pPr>
            <w:pStyle w:val="TOC1"/>
            <w:tabs>
              <w:tab w:val="right" w:leader="dot" w:pos="9350"/>
            </w:tabs>
            <w:rPr>
              <w:rFonts w:asciiTheme="minorHAnsi" w:eastAsiaTheme="minorEastAsia" w:hAnsiTheme="minorHAnsi" w:cstheme="minorBidi"/>
              <w:noProof/>
              <w:color w:val="auto"/>
              <w:kern w:val="0"/>
              <w:sz w:val="22"/>
              <w:szCs w:val="22"/>
              <w14:ligatures w14:val="none"/>
              <w14:cntxtAlts w14:val="0"/>
            </w:rPr>
          </w:pPr>
          <w:hyperlink w:anchor="_Toc8032676" w:history="1">
            <w:r w:rsidRPr="00FB1391">
              <w:rPr>
                <w:rStyle w:val="Hyperlink"/>
                <w:b/>
                <w:noProof/>
              </w:rPr>
              <w:t>Appendix A: Description of Table 1 (Page 5)</w:t>
            </w:r>
            <w:r>
              <w:rPr>
                <w:noProof/>
                <w:webHidden/>
              </w:rPr>
              <w:tab/>
            </w:r>
            <w:r>
              <w:rPr>
                <w:noProof/>
                <w:webHidden/>
              </w:rPr>
              <w:fldChar w:fldCharType="begin"/>
            </w:r>
            <w:r>
              <w:rPr>
                <w:noProof/>
                <w:webHidden/>
              </w:rPr>
              <w:instrText xml:space="preserve"> PAGEREF _Toc8032676 \h </w:instrText>
            </w:r>
            <w:r>
              <w:rPr>
                <w:noProof/>
                <w:webHidden/>
              </w:rPr>
            </w:r>
            <w:r>
              <w:rPr>
                <w:noProof/>
                <w:webHidden/>
              </w:rPr>
              <w:fldChar w:fldCharType="separate"/>
            </w:r>
            <w:r>
              <w:rPr>
                <w:noProof/>
                <w:webHidden/>
              </w:rPr>
              <w:t>20</w:t>
            </w:r>
            <w:r>
              <w:rPr>
                <w:noProof/>
                <w:webHidden/>
              </w:rPr>
              <w:fldChar w:fldCharType="end"/>
            </w:r>
          </w:hyperlink>
        </w:p>
        <w:p w14:paraId="5E91F05B" w14:textId="57C4B248" w:rsidR="00CE57BB" w:rsidRPr="00C015E5" w:rsidRDefault="00CE57BB">
          <w:pPr>
            <w:rPr>
              <w:color w:val="auto"/>
            </w:rPr>
          </w:pPr>
          <w:r w:rsidRPr="00C015E5">
            <w:rPr>
              <w:b/>
              <w:bCs/>
              <w:noProof/>
              <w:color w:val="auto"/>
            </w:rPr>
            <w:fldChar w:fldCharType="end"/>
          </w:r>
        </w:p>
      </w:sdtContent>
    </w:sdt>
    <w:p w14:paraId="6F3B4DE2" w14:textId="5127D9ED" w:rsidR="00CE57BB" w:rsidRDefault="00CE57BB" w:rsidP="00354EBE">
      <w:bookmarkStart w:id="0" w:name="_GoBack"/>
      <w:bookmarkEnd w:id="0"/>
    </w:p>
    <w:p w14:paraId="00E038A3" w14:textId="34E96908" w:rsidR="00354EBE" w:rsidRDefault="00354EBE" w:rsidP="00354EBE"/>
    <w:p w14:paraId="796F2B00" w14:textId="38D19533" w:rsidR="00354EBE" w:rsidRDefault="00354EBE" w:rsidP="00354EBE"/>
    <w:p w14:paraId="5B55A0DD" w14:textId="7F09283B" w:rsidR="00354EBE" w:rsidRDefault="00354EBE">
      <w:pPr>
        <w:spacing w:after="160" w:line="259" w:lineRule="auto"/>
      </w:pPr>
      <w:r>
        <w:br w:type="page"/>
      </w:r>
    </w:p>
    <w:p w14:paraId="5EF5EBF3" w14:textId="77777777" w:rsidR="00354EBE" w:rsidRPr="00354EBE" w:rsidRDefault="00354EBE" w:rsidP="00354EBE">
      <w:pPr>
        <w:pStyle w:val="Heading1"/>
        <w:rPr>
          <w:b/>
        </w:rPr>
      </w:pPr>
      <w:bookmarkStart w:id="1" w:name="_Toc8032655"/>
      <w:r w:rsidRPr="00354EBE">
        <w:rPr>
          <w:b/>
        </w:rPr>
        <w:lastRenderedPageBreak/>
        <w:t>Abstract</w:t>
      </w:r>
      <w:bookmarkEnd w:id="1"/>
    </w:p>
    <w:p w14:paraId="00882A11" w14:textId="096E13B0" w:rsidR="00354EBE" w:rsidRDefault="00354EBE" w:rsidP="00354EBE">
      <w:pPr>
        <w:rPr>
          <w:sz w:val="22"/>
          <w:szCs w:val="22"/>
          <w14:ligatures w14:val="none"/>
        </w:rPr>
      </w:pPr>
      <w:r>
        <w:rPr>
          <w:sz w:val="22"/>
          <w:szCs w:val="22"/>
          <w14:ligatures w14:val="none"/>
        </w:rPr>
        <w:t>This research brief will examine research-based practices and current promising practices in providing support and training for college students with mental health disabilities to seek and gain employment and careers. It examines both peer-reviewed research literature and program and best practices found in “grey literature” to outline the scope of the challenge and current attempts to improve employment outcomes for college students with mental health disabilities. While the percentage of college students with mental health disabilities attending and graduating from college has increased, securing and retaining employment continue to be a significant challenge. Promising practices to support employment implemented by some colleges include providing support through professional development and career services and counseling, helping individuals identify the right work environment for their needs, developing plans to help students as they transition away from the support of the college, and helping students understand and prepare for whether and how they should disclose their disability to their employer. This brief concludes with a set of research recommendations to study (1) student perceptions of their careers and the barriers they perceive to those careers, (2) how career services and disability services offices can position themselves as departments that understand, recognize, and support the unique needs of students with psychiatric disabilities preparing for careers, and (3) research and evaluation on programs designed to support students with mental health disabilities as they prepare to transition from college to employment.  (Contains 2 figures and 1 table)</w:t>
      </w:r>
    </w:p>
    <w:p w14:paraId="02C290F1" w14:textId="77777777" w:rsidR="00354EBE" w:rsidRDefault="00354EBE" w:rsidP="00354EBE">
      <w:pPr>
        <w:rPr>
          <w:sz w:val="22"/>
          <w:szCs w:val="22"/>
          <w14:ligatures w14:val="none"/>
        </w:rPr>
      </w:pPr>
      <w:r>
        <w:rPr>
          <w:sz w:val="22"/>
          <w:szCs w:val="22"/>
          <w14:ligatures w14:val="none"/>
        </w:rPr>
        <w:t> </w:t>
      </w:r>
    </w:p>
    <w:p w14:paraId="7D3F1AF5" w14:textId="334F07F3" w:rsidR="00354EBE" w:rsidRDefault="00354EBE" w:rsidP="00354EBE">
      <w:pPr>
        <w:rPr>
          <w:rFonts w:ascii="Times New Roman" w:hAnsi="Times New Roman" w:cs="Times New Roman"/>
          <w:color w:val="0563C1"/>
          <w:u w:val="single"/>
          <w14:ligatures w14:val="none"/>
        </w:rPr>
      </w:pPr>
      <w:r>
        <w:rPr>
          <w:sz w:val="22"/>
          <w:szCs w:val="22"/>
          <w14:ligatures w14:val="none"/>
        </w:rPr>
        <w:t xml:space="preserve">Suggested citation: Feldman, J.  (2019).  Career Development for College Students with Mental Health Disabilities.  </w:t>
      </w:r>
      <w:r>
        <w:rPr>
          <w:i/>
          <w:iCs/>
          <w:sz w:val="22"/>
          <w:szCs w:val="22"/>
          <w14:ligatures w14:val="none"/>
        </w:rPr>
        <w:t>NCCSD Research Brief</w:t>
      </w:r>
      <w:r>
        <w:rPr>
          <w:sz w:val="22"/>
          <w:szCs w:val="22"/>
          <w14:ligatures w14:val="none"/>
        </w:rPr>
        <w:t xml:space="preserve">, </w:t>
      </w:r>
      <w:r>
        <w:rPr>
          <w:i/>
          <w:iCs/>
          <w:sz w:val="22"/>
          <w:szCs w:val="22"/>
          <w14:ligatures w14:val="none"/>
        </w:rPr>
        <w:t>2</w:t>
      </w:r>
      <w:r>
        <w:rPr>
          <w:sz w:val="22"/>
          <w:szCs w:val="22"/>
          <w14:ligatures w14:val="none"/>
        </w:rPr>
        <w:t xml:space="preserve">(4).   Huntersville, NC: National Center for College Students with Disabilities, Association on Higher Education </w:t>
      </w:r>
      <w:proofErr w:type="gramStart"/>
      <w:r>
        <w:rPr>
          <w:sz w:val="22"/>
          <w:szCs w:val="22"/>
          <w14:ligatures w14:val="none"/>
        </w:rPr>
        <w:t>And</w:t>
      </w:r>
      <w:proofErr w:type="gramEnd"/>
      <w:r>
        <w:rPr>
          <w:sz w:val="22"/>
          <w:szCs w:val="22"/>
          <w14:ligatures w14:val="none"/>
        </w:rPr>
        <w:t xml:space="preserve"> Disability.   Available at http://www.NCCSDclearinghouse.org</w:t>
      </w:r>
    </w:p>
    <w:p w14:paraId="78FA1130" w14:textId="77777777" w:rsidR="00354EBE" w:rsidRDefault="00354EBE" w:rsidP="00354EBE">
      <w:pPr>
        <w:spacing w:after="0" w:line="276" w:lineRule="auto"/>
        <w:rPr>
          <w:color w:val="0B5395"/>
          <w:sz w:val="22"/>
          <w:szCs w:val="22"/>
          <w14:ligatures w14:val="none"/>
        </w:rPr>
      </w:pPr>
      <w:r>
        <w:rPr>
          <w:color w:val="0B5395"/>
          <w:sz w:val="22"/>
          <w:szCs w:val="22"/>
          <w14:ligatures w14:val="none"/>
        </w:rPr>
        <w:t> </w:t>
      </w:r>
    </w:p>
    <w:p w14:paraId="1D59597F" w14:textId="38419084" w:rsidR="007211E3" w:rsidRDefault="00354EBE" w:rsidP="007211E3">
      <w:pPr>
        <w:spacing w:after="0" w:line="276" w:lineRule="auto"/>
        <w:rPr>
          <w:rFonts w:ascii="Gadugi" w:hAnsi="Gadugi"/>
          <w:color w:val="FFFFFF"/>
          <w:sz w:val="28"/>
          <w:szCs w:val="28"/>
          <w14:ligatures w14:val="none"/>
        </w:rPr>
      </w:pPr>
      <w:r>
        <w:rPr>
          <w:color w:val="FFFFFF"/>
          <w:sz w:val="22"/>
          <w:szCs w:val="22"/>
          <w14:ligatures w14:val="none"/>
        </w:rPr>
        <w:t xml:space="preserve">NSERT </w:t>
      </w:r>
      <w:r>
        <w:rPr>
          <w:rFonts w:ascii="Gadugi" w:hAnsi="Gadugi"/>
          <w:color w:val="FFFFFF"/>
          <w:sz w:val="28"/>
          <w:szCs w:val="28"/>
          <w14:ligatures w14:val="none"/>
        </w:rPr>
        <w:t>NAMES: Elisabeth Kutscher, Lauren Naples, and Maxine Freund</w:t>
      </w:r>
    </w:p>
    <w:p w14:paraId="4651FB3C" w14:textId="77777777" w:rsidR="007211E3" w:rsidRDefault="007211E3">
      <w:pPr>
        <w:spacing w:after="160" w:line="259" w:lineRule="auto"/>
        <w:rPr>
          <w:rFonts w:ascii="Gadugi" w:hAnsi="Gadugi"/>
          <w:color w:val="FFFFFF"/>
          <w:sz w:val="28"/>
          <w:szCs w:val="28"/>
          <w14:ligatures w14:val="none"/>
        </w:rPr>
      </w:pPr>
      <w:r>
        <w:rPr>
          <w:rFonts w:ascii="Gadugi" w:hAnsi="Gadugi"/>
          <w:color w:val="FFFFFF"/>
          <w:sz w:val="28"/>
          <w:szCs w:val="28"/>
          <w14:ligatures w14:val="none"/>
        </w:rPr>
        <w:br w:type="page"/>
      </w:r>
    </w:p>
    <w:p w14:paraId="51D0CE6B" w14:textId="77777777" w:rsidR="007211E3" w:rsidRPr="00A17718" w:rsidRDefault="007211E3" w:rsidP="00A17718">
      <w:pPr>
        <w:pStyle w:val="Heading1"/>
        <w:rPr>
          <w:b/>
        </w:rPr>
      </w:pPr>
      <w:bookmarkStart w:id="2" w:name="_Toc8032656"/>
      <w:r w:rsidRPr="00A17718">
        <w:rPr>
          <w:b/>
        </w:rPr>
        <w:lastRenderedPageBreak/>
        <w:t>Introduction</w:t>
      </w:r>
      <w:bookmarkEnd w:id="2"/>
    </w:p>
    <w:p w14:paraId="528BBC4E" w14:textId="77777777" w:rsidR="007211E3" w:rsidRDefault="007211E3" w:rsidP="007211E3">
      <w:pPr>
        <w:rPr>
          <w:sz w:val="22"/>
          <w:szCs w:val="22"/>
          <w14:ligatures w14:val="none"/>
        </w:rPr>
      </w:pPr>
      <w:r>
        <w:rPr>
          <w:sz w:val="22"/>
          <w:szCs w:val="22"/>
          <w14:ligatures w14:val="none"/>
        </w:rPr>
        <w:t xml:space="preserve">This research brief will examine research-based practices and current promising practices in providing support and training for college students with mental health disabilities to seek and gain employment and careers. There is research looking at students with disabilities broadly, but much less research has focused on the needs of this </w:t>
      </w:r>
      <w:proofErr w:type="gramStart"/>
      <w:r>
        <w:rPr>
          <w:sz w:val="22"/>
          <w:szCs w:val="22"/>
          <w14:ligatures w14:val="none"/>
        </w:rPr>
        <w:t>particular population</w:t>
      </w:r>
      <w:proofErr w:type="gramEnd"/>
      <w:r>
        <w:rPr>
          <w:sz w:val="22"/>
          <w:szCs w:val="22"/>
          <w14:ligatures w14:val="none"/>
        </w:rPr>
        <w:t xml:space="preserve"> of students. Some have categorized our knowledge of the supports needed for students with mental health disabilities as “pre-scientific” (Ellison, Rogers, &amp; Costa, 2013) indicating the need to rely on program and policy writings because of the dearth of peer-reviewed literature. Consequently, we examine both peer-reviewed research literature and program and best practices found in “grey literature</w:t>
      </w:r>
      <w:r>
        <w:rPr>
          <w:sz w:val="15"/>
          <w:szCs w:val="15"/>
          <w:vertAlign w:val="superscript"/>
          <w14:ligatures w14:val="none"/>
        </w:rPr>
        <w:t>1</w:t>
      </w:r>
      <w:r>
        <w:rPr>
          <w:sz w:val="22"/>
          <w:szCs w:val="22"/>
          <w14:ligatures w14:val="none"/>
        </w:rPr>
        <w:t xml:space="preserve">.” The paper is divided into sections on the scope of the challenge and current attempts to improve employment outcomes for college students with mental health disabilities. Given the dearth of peer-reviewed literature, this summary also aims to generate an agenda for future research and program support. </w:t>
      </w:r>
    </w:p>
    <w:p w14:paraId="55C3E995" w14:textId="77777777" w:rsidR="007211E3" w:rsidRDefault="007211E3" w:rsidP="007211E3">
      <w:pPr>
        <w:rPr>
          <w:sz w:val="22"/>
          <w:szCs w:val="22"/>
          <w14:ligatures w14:val="none"/>
        </w:rPr>
      </w:pPr>
      <w:r>
        <w:rPr>
          <w:sz w:val="22"/>
          <w:szCs w:val="22"/>
          <w14:ligatures w14:val="none"/>
        </w:rPr>
        <w:t> </w:t>
      </w:r>
    </w:p>
    <w:p w14:paraId="57E4CC86" w14:textId="77777777" w:rsidR="007211E3" w:rsidRPr="00A17718" w:rsidRDefault="007211E3" w:rsidP="00A17718">
      <w:pPr>
        <w:pStyle w:val="Heading1"/>
        <w:rPr>
          <w:b/>
        </w:rPr>
      </w:pPr>
      <w:bookmarkStart w:id="3" w:name="_Toc8032657"/>
      <w:r w:rsidRPr="00A17718">
        <w:rPr>
          <w:b/>
        </w:rPr>
        <w:t>Scope of the Challenge</w:t>
      </w:r>
      <w:bookmarkEnd w:id="3"/>
    </w:p>
    <w:p w14:paraId="7F8710E2" w14:textId="77777777" w:rsidR="007211E3" w:rsidRDefault="007211E3" w:rsidP="007211E3">
      <w:pPr>
        <w:rPr>
          <w:sz w:val="22"/>
          <w:szCs w:val="22"/>
          <w14:ligatures w14:val="none"/>
        </w:rPr>
      </w:pPr>
      <w:r>
        <w:rPr>
          <w:sz w:val="22"/>
          <w:szCs w:val="22"/>
          <w14:ligatures w14:val="none"/>
        </w:rPr>
        <w:t xml:space="preserve">More students with mental health disabilities are attending college, setting a foundation for an independent, productive life. Although the supports for these students are often not enough (National Council on Disability, 2017), more students are graduating and attempting to join the workforce. </w:t>
      </w:r>
    </w:p>
    <w:p w14:paraId="7B9FB6FE" w14:textId="77777777" w:rsidR="007211E3" w:rsidRDefault="007211E3" w:rsidP="007211E3">
      <w:pPr>
        <w:rPr>
          <w:sz w:val="22"/>
          <w:szCs w:val="22"/>
          <w14:ligatures w14:val="none"/>
        </w:rPr>
      </w:pPr>
      <w:r>
        <w:rPr>
          <w:sz w:val="22"/>
          <w:szCs w:val="22"/>
          <w14:ligatures w14:val="none"/>
        </w:rPr>
        <w:t>The percentage of students seeking support for mental health disabilities, including those of a severe degree (</w:t>
      </w:r>
      <w:proofErr w:type="spellStart"/>
      <w:r>
        <w:rPr>
          <w:sz w:val="22"/>
          <w:szCs w:val="22"/>
          <w14:ligatures w14:val="none"/>
        </w:rPr>
        <w:t>Reetz</w:t>
      </w:r>
      <w:proofErr w:type="spellEnd"/>
      <w:r>
        <w:rPr>
          <w:sz w:val="22"/>
          <w:szCs w:val="22"/>
          <w14:ligatures w14:val="none"/>
        </w:rPr>
        <w:t xml:space="preserve">, </w:t>
      </w:r>
      <w:proofErr w:type="spellStart"/>
      <w:r>
        <w:rPr>
          <w:sz w:val="22"/>
          <w:szCs w:val="22"/>
          <w14:ligatures w14:val="none"/>
        </w:rPr>
        <w:t>Bershad</w:t>
      </w:r>
      <w:proofErr w:type="spellEnd"/>
      <w:r>
        <w:rPr>
          <w:sz w:val="22"/>
          <w:szCs w:val="22"/>
          <w14:ligatures w14:val="none"/>
        </w:rPr>
        <w:t xml:space="preserve">, </w:t>
      </w:r>
      <w:proofErr w:type="spellStart"/>
      <w:r>
        <w:rPr>
          <w:sz w:val="22"/>
          <w:szCs w:val="22"/>
          <w14:ligatures w14:val="none"/>
        </w:rPr>
        <w:t>LeViness</w:t>
      </w:r>
      <w:proofErr w:type="spellEnd"/>
      <w:r>
        <w:rPr>
          <w:sz w:val="22"/>
          <w:szCs w:val="22"/>
          <w14:ligatures w14:val="none"/>
        </w:rPr>
        <w:t>, &amp; Whitlock, 2016), while attending institutions of higher education has increased even within the last three years (Gallagher, 2014.). For example, in a 2017 survey of students by the American College Health Association, 51.7 percent of students surveyed reported feeling that things were hopeless, and 39.3 percent reported feeling so depressed that it was difficult to function during the past 12 months (American College Health Association, 2017).</w:t>
      </w:r>
    </w:p>
    <w:p w14:paraId="393C2915" w14:textId="77777777" w:rsidR="007211E3" w:rsidRDefault="007211E3" w:rsidP="007211E3">
      <w:pPr>
        <w:rPr>
          <w:sz w:val="22"/>
          <w:szCs w:val="22"/>
          <w14:ligatures w14:val="none"/>
        </w:rPr>
      </w:pPr>
      <w:r>
        <w:rPr>
          <w:sz w:val="22"/>
          <w:szCs w:val="22"/>
          <w14:ligatures w14:val="none"/>
        </w:rPr>
        <w:t xml:space="preserve">For individuals with mental health disabilities, securing and retaining employment continue to be a significant challenge (Henry &amp; Lucca, 2004). Although </w:t>
      </w:r>
      <w:proofErr w:type="gramStart"/>
      <w:r>
        <w:rPr>
          <w:sz w:val="22"/>
          <w:szCs w:val="22"/>
          <w14:ligatures w14:val="none"/>
        </w:rPr>
        <w:t>the majority of</w:t>
      </w:r>
      <w:proofErr w:type="gramEnd"/>
      <w:r>
        <w:rPr>
          <w:sz w:val="22"/>
          <w:szCs w:val="22"/>
          <w14:ligatures w14:val="none"/>
        </w:rPr>
        <w:t xml:space="preserve"> individuals with mental health disabilities desire to work, research has noted a number of “internal, external, and systemic barriers” that may interfere with successful employment outcomes (Lloyd &amp; Waghorn, 2007, p. 51). Persons with disabilities have lower employment rates than persons without disabilities (Frank, 1991; Neel, 1988; Newman et al., 2011; U.S. Department of Labor, 2018; Vander </w:t>
      </w:r>
      <w:proofErr w:type="spellStart"/>
      <w:r>
        <w:rPr>
          <w:sz w:val="22"/>
          <w:szCs w:val="22"/>
          <w14:ligatures w14:val="none"/>
        </w:rPr>
        <w:t>Stoep</w:t>
      </w:r>
      <w:proofErr w:type="spellEnd"/>
      <w:r>
        <w:rPr>
          <w:sz w:val="22"/>
          <w:szCs w:val="22"/>
          <w14:ligatures w14:val="none"/>
        </w:rPr>
        <w:t xml:space="preserve"> et al., 2000; Waghorn, Chant, &amp; Harris, 2009). According to the U.S. Department of Labor (2018), persons 16 years or older with disabilities have lower employment rates (18.7 percent) than persons without disabilities (65.7 percent). The gap in employment percentages between those with and without disabilities (Table 1) was 48 percentage points for those with a bachelor's or higher degree, for those between the ages of 25-64. </w:t>
      </w:r>
    </w:p>
    <w:p w14:paraId="5400D961" w14:textId="77777777" w:rsidR="007211E3" w:rsidRDefault="007211E3" w:rsidP="007211E3">
      <w:pPr>
        <w:rPr>
          <w:sz w:val="22"/>
          <w:szCs w:val="22"/>
          <w14:ligatures w14:val="none"/>
        </w:rPr>
      </w:pPr>
      <w:r>
        <w:rPr>
          <w:sz w:val="22"/>
          <w:szCs w:val="22"/>
          <w14:ligatures w14:val="none"/>
        </w:rPr>
        <w:t xml:space="preserve">Further, for people with disabilities that do work, they earn $.63 for every dollar their nondisabled colleagues earn (Yin, </w:t>
      </w:r>
      <w:proofErr w:type="spellStart"/>
      <w:r>
        <w:rPr>
          <w:sz w:val="22"/>
          <w:szCs w:val="22"/>
          <w14:ligatures w14:val="none"/>
        </w:rPr>
        <w:t>Shaewita</w:t>
      </w:r>
      <w:proofErr w:type="spellEnd"/>
      <w:r>
        <w:rPr>
          <w:sz w:val="22"/>
          <w:szCs w:val="22"/>
          <w14:ligatures w14:val="none"/>
        </w:rPr>
        <w:t xml:space="preserve">, &amp; </w:t>
      </w:r>
      <w:proofErr w:type="spellStart"/>
      <w:r>
        <w:rPr>
          <w:sz w:val="22"/>
          <w:szCs w:val="22"/>
          <w14:ligatures w14:val="none"/>
        </w:rPr>
        <w:t>Megra</w:t>
      </w:r>
      <w:proofErr w:type="spellEnd"/>
      <w:r>
        <w:rPr>
          <w:sz w:val="22"/>
          <w:szCs w:val="22"/>
          <w14:ligatures w14:val="none"/>
        </w:rPr>
        <w:t xml:space="preserve">, 2014). </w:t>
      </w:r>
    </w:p>
    <w:p w14:paraId="5CE19CD8" w14:textId="77777777" w:rsidR="00A2023A" w:rsidRDefault="007211E3" w:rsidP="00A17718">
      <w:pPr>
        <w:pStyle w:val="Heading2"/>
      </w:pPr>
      <w:bookmarkStart w:id="4" w:name="_Toc8032658"/>
      <w:r>
        <w:rPr>
          <w:u w:val="single"/>
        </w:rPr>
        <w:lastRenderedPageBreak/>
        <w:t>Table 1</w:t>
      </w:r>
      <w:r>
        <w:t>: Employment percentage of 25- to 64-year-olds with and without disabilities, by educational attainment.</w:t>
      </w:r>
      <w:r>
        <w:rPr>
          <w:rFonts w:ascii="Times New Roman" w:hAnsi="Times New Roman"/>
          <w:noProof/>
          <w:color w:val="auto"/>
          <w:kern w:val="0"/>
          <w:sz w:val="24"/>
          <w:szCs w:val="24"/>
          <w14:cntxtAlts w14:val="0"/>
        </w:rPr>
        <mc:AlternateContent>
          <mc:Choice Requires="wps">
            <w:drawing>
              <wp:anchor distT="36576" distB="36576" distL="36576" distR="36576" simplePos="0" relativeHeight="251658240" behindDoc="0" locked="0" layoutInCell="1" allowOverlap="1" wp14:anchorId="58C60A89" wp14:editId="3D80E563">
                <wp:simplePos x="0" y="0"/>
                <wp:positionH relativeFrom="column">
                  <wp:posOffset>36830</wp:posOffset>
                </wp:positionH>
                <wp:positionV relativeFrom="paragraph">
                  <wp:posOffset>5066030</wp:posOffset>
                </wp:positionV>
                <wp:extent cx="6736080" cy="28600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36080" cy="28600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D36C9" id="Rectangle 1" o:spid="_x0000_s1026" style="position:absolute;margin-left:2.9pt;margin-top:398.9pt;width:530.4pt;height:225.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" filled="f" stroked="f" strokeweight="2pt">
                <v:shadow color="black [0]"/>
                <o:lock v:ext="edit" shapetype="t"/>
                <v:textbox inset="0,0,0,0"/>
              </v:rect>
            </w:pict>
          </mc:Fallback>
        </mc:AlternateContent>
      </w:r>
      <w:bookmarkEnd w:id="4"/>
      <w:r w:rsidR="00A2023A">
        <w:t xml:space="preserve"> </w:t>
      </w:r>
    </w:p>
    <w:p w14:paraId="408F136B" w14:textId="564AF624" w:rsidR="007211E3" w:rsidRPr="007211E3" w:rsidRDefault="00A2023A" w:rsidP="00A2023A">
      <w:pPr>
        <w:rPr>
          <w:lang w:eastAsia="zh-CN"/>
        </w:rPr>
      </w:pPr>
      <w:r w:rsidRPr="00A2023A">
        <w:t>(Description of Table 1 in Appendix A)</w:t>
      </w:r>
    </w:p>
    <w:tbl>
      <w:tblPr>
        <w:tblW w:w="9450" w:type="dxa"/>
        <w:tblCellMar>
          <w:left w:w="0" w:type="dxa"/>
          <w:right w:w="0" w:type="dxa"/>
        </w:tblCellMar>
        <w:tblLook w:val="04A0" w:firstRow="1" w:lastRow="0" w:firstColumn="1" w:lastColumn="0" w:noHBand="0" w:noVBand="1"/>
      </w:tblPr>
      <w:tblGrid>
        <w:gridCol w:w="2652"/>
        <w:gridCol w:w="2266"/>
        <w:gridCol w:w="2266"/>
        <w:gridCol w:w="2266"/>
      </w:tblGrid>
      <w:tr w:rsidR="007211E3" w14:paraId="64BA01AF" w14:textId="77777777" w:rsidTr="007211E3">
        <w:trPr>
          <w:trHeight w:val="787"/>
        </w:trPr>
        <w:tc>
          <w:tcPr>
            <w:tcW w:w="2652" w:type="dxa"/>
            <w:tcBorders>
              <w:bottom w:val="single" w:sz="4" w:space="0" w:color="04617B"/>
              <w:right w:val="single" w:sz="4" w:space="0" w:color="04617B"/>
            </w:tcBorders>
            <w:shd w:val="clear" w:color="auto" w:fill="0F6FC6"/>
            <w:tcMar>
              <w:top w:w="58" w:type="dxa"/>
              <w:left w:w="58" w:type="dxa"/>
              <w:bottom w:w="58" w:type="dxa"/>
              <w:right w:w="58" w:type="dxa"/>
            </w:tcMar>
            <w:hideMark/>
          </w:tcPr>
          <w:p w14:paraId="4BE8CE0E" w14:textId="77777777" w:rsidR="007211E3" w:rsidRDefault="007211E3">
            <w:pPr>
              <w:spacing w:before="80" w:after="80"/>
              <w:rPr>
                <w:b/>
                <w:bCs/>
                <w:color w:val="FFFFFF"/>
                <w14:ligatures w14:val="none"/>
              </w:rPr>
            </w:pPr>
            <w:r>
              <w:rPr>
                <w:b/>
                <w:bCs/>
                <w:color w:val="FFFFFF"/>
                <w14:ligatures w14:val="none"/>
              </w:rPr>
              <w:t> </w:t>
            </w:r>
          </w:p>
        </w:tc>
        <w:tc>
          <w:tcPr>
            <w:tcW w:w="2266" w:type="dxa"/>
            <w:tcBorders>
              <w:left w:val="single" w:sz="4" w:space="0" w:color="04617B"/>
              <w:bottom w:val="single" w:sz="4" w:space="0" w:color="04617B"/>
              <w:right w:val="single" w:sz="4" w:space="0" w:color="04617B"/>
            </w:tcBorders>
            <w:shd w:val="clear" w:color="auto" w:fill="0F6FC6"/>
            <w:tcMar>
              <w:top w:w="58" w:type="dxa"/>
              <w:left w:w="58" w:type="dxa"/>
              <w:bottom w:w="58" w:type="dxa"/>
              <w:right w:w="58" w:type="dxa"/>
            </w:tcMar>
            <w:hideMark/>
          </w:tcPr>
          <w:p w14:paraId="3D35D54A" w14:textId="77777777" w:rsidR="007211E3" w:rsidRDefault="007211E3" w:rsidP="007211E3">
            <w:pPr>
              <w:spacing w:before="80" w:after="80"/>
              <w:jc w:val="center"/>
              <w:rPr>
                <w:b/>
                <w:bCs/>
                <w:color w:val="FFFFFF"/>
                <w:sz w:val="22"/>
                <w:szCs w:val="22"/>
                <w14:ligatures w14:val="none"/>
              </w:rPr>
            </w:pPr>
            <w:r>
              <w:rPr>
                <w:b/>
                <w:bCs/>
                <w:color w:val="FFFFFF"/>
                <w:sz w:val="22"/>
                <w:szCs w:val="22"/>
                <w14:ligatures w14:val="none"/>
              </w:rPr>
              <w:t>People with Disabilities</w:t>
            </w:r>
            <w:r>
              <w:rPr>
                <w:b/>
                <w:bCs/>
                <w:color w:val="FFFFFF"/>
                <w:sz w:val="22"/>
                <w:szCs w:val="22"/>
                <w14:ligatures w14:val="none"/>
              </w:rPr>
              <w:br/>
              <w:t>(Percent Employed)</w:t>
            </w:r>
          </w:p>
        </w:tc>
        <w:tc>
          <w:tcPr>
            <w:tcW w:w="2266" w:type="dxa"/>
            <w:tcBorders>
              <w:left w:val="single" w:sz="4" w:space="0" w:color="04617B"/>
              <w:bottom w:val="single" w:sz="4" w:space="0" w:color="04617B"/>
              <w:right w:val="single" w:sz="4" w:space="0" w:color="04617B"/>
            </w:tcBorders>
            <w:shd w:val="clear" w:color="auto" w:fill="0F6FC6"/>
            <w:tcMar>
              <w:top w:w="58" w:type="dxa"/>
              <w:left w:w="58" w:type="dxa"/>
              <w:bottom w:w="58" w:type="dxa"/>
              <w:right w:w="58" w:type="dxa"/>
            </w:tcMar>
            <w:hideMark/>
          </w:tcPr>
          <w:p w14:paraId="5544486E" w14:textId="77777777" w:rsidR="007211E3" w:rsidRDefault="007211E3" w:rsidP="007211E3">
            <w:pPr>
              <w:spacing w:before="80" w:after="80"/>
              <w:jc w:val="center"/>
              <w:rPr>
                <w:b/>
                <w:bCs/>
                <w:color w:val="FFFFFF"/>
                <w:sz w:val="22"/>
                <w:szCs w:val="22"/>
                <w14:ligatures w14:val="none"/>
              </w:rPr>
            </w:pPr>
            <w:r>
              <w:rPr>
                <w:b/>
                <w:bCs/>
                <w:color w:val="FFFFFF"/>
                <w:sz w:val="22"/>
                <w:szCs w:val="22"/>
                <w14:ligatures w14:val="none"/>
              </w:rPr>
              <w:t>People without Disabilities</w:t>
            </w:r>
            <w:r>
              <w:rPr>
                <w:b/>
                <w:bCs/>
                <w:color w:val="FFFFFF"/>
                <w:sz w:val="22"/>
                <w:szCs w:val="22"/>
                <w14:ligatures w14:val="none"/>
              </w:rPr>
              <w:br/>
              <w:t>(Percent Employed)</w:t>
            </w:r>
          </w:p>
        </w:tc>
        <w:tc>
          <w:tcPr>
            <w:tcW w:w="2266" w:type="dxa"/>
            <w:tcBorders>
              <w:left w:val="single" w:sz="4" w:space="0" w:color="04617B"/>
              <w:bottom w:val="single" w:sz="4" w:space="0" w:color="04617B"/>
            </w:tcBorders>
            <w:shd w:val="clear" w:color="auto" w:fill="0F6FC6"/>
            <w:tcMar>
              <w:top w:w="58" w:type="dxa"/>
              <w:left w:w="58" w:type="dxa"/>
              <w:bottom w:w="58" w:type="dxa"/>
              <w:right w:w="58" w:type="dxa"/>
            </w:tcMar>
            <w:hideMark/>
          </w:tcPr>
          <w:p w14:paraId="379B87EB" w14:textId="77777777" w:rsidR="007211E3" w:rsidRDefault="007211E3" w:rsidP="007211E3">
            <w:pPr>
              <w:spacing w:before="80" w:after="80"/>
              <w:jc w:val="center"/>
              <w:rPr>
                <w:b/>
                <w:bCs/>
                <w:color w:val="FFFFFF"/>
                <w:sz w:val="22"/>
                <w:szCs w:val="22"/>
                <w14:ligatures w14:val="none"/>
              </w:rPr>
            </w:pPr>
            <w:r>
              <w:rPr>
                <w:b/>
                <w:bCs/>
                <w:color w:val="FFFFFF"/>
                <w:sz w:val="22"/>
                <w:szCs w:val="22"/>
                <w14:ligatures w14:val="none"/>
              </w:rPr>
              <w:t>Difference in Percent</w:t>
            </w:r>
          </w:p>
        </w:tc>
      </w:tr>
      <w:tr w:rsidR="007211E3" w14:paraId="0FB0F5F0" w14:textId="77777777" w:rsidTr="007211E3">
        <w:trPr>
          <w:trHeight w:val="742"/>
        </w:trPr>
        <w:tc>
          <w:tcPr>
            <w:tcW w:w="2652" w:type="dxa"/>
            <w:tcBorders>
              <w:top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4EDF8312" w14:textId="77777777" w:rsidR="007211E3" w:rsidRDefault="007211E3">
            <w:pPr>
              <w:spacing w:before="80" w:after="80"/>
              <w:rPr>
                <w:sz w:val="22"/>
                <w:szCs w:val="22"/>
                <w14:ligatures w14:val="none"/>
              </w:rPr>
            </w:pPr>
            <w:r>
              <w:rPr>
                <w:sz w:val="22"/>
                <w:szCs w:val="22"/>
                <w14:ligatures w14:val="none"/>
              </w:rPr>
              <w:t>Total, 25 years and over</w:t>
            </w:r>
          </w:p>
        </w:tc>
        <w:tc>
          <w:tcPr>
            <w:tcW w:w="2266" w:type="dxa"/>
            <w:tcBorders>
              <w:top w:val="single" w:sz="4" w:space="0" w:color="04617B"/>
              <w:left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6FB423FA" w14:textId="77777777" w:rsidR="007211E3" w:rsidRDefault="007211E3" w:rsidP="007211E3">
            <w:pPr>
              <w:spacing w:before="80" w:after="80"/>
              <w:jc w:val="center"/>
              <w:rPr>
                <w:sz w:val="22"/>
                <w:szCs w:val="22"/>
                <w14:ligatures w14:val="none"/>
              </w:rPr>
            </w:pPr>
            <w:r>
              <w:rPr>
                <w:sz w:val="22"/>
                <w:szCs w:val="22"/>
                <w14:ligatures w14:val="none"/>
              </w:rPr>
              <w:t>19.8</w:t>
            </w:r>
          </w:p>
        </w:tc>
        <w:tc>
          <w:tcPr>
            <w:tcW w:w="2266" w:type="dxa"/>
            <w:tcBorders>
              <w:top w:val="single" w:sz="4" w:space="0" w:color="04617B"/>
              <w:left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6CD510E0" w14:textId="77777777" w:rsidR="007211E3" w:rsidRDefault="007211E3" w:rsidP="007211E3">
            <w:pPr>
              <w:spacing w:before="80" w:after="80"/>
              <w:jc w:val="center"/>
              <w:rPr>
                <w:sz w:val="22"/>
                <w:szCs w:val="22"/>
                <w14:ligatures w14:val="none"/>
              </w:rPr>
            </w:pPr>
            <w:r>
              <w:rPr>
                <w:sz w:val="22"/>
                <w:szCs w:val="22"/>
                <w14:ligatures w14:val="none"/>
              </w:rPr>
              <w:t>71.0</w:t>
            </w:r>
          </w:p>
        </w:tc>
        <w:tc>
          <w:tcPr>
            <w:tcW w:w="2266" w:type="dxa"/>
            <w:tcBorders>
              <w:top w:val="single" w:sz="4" w:space="0" w:color="04617B"/>
              <w:left w:val="single" w:sz="4" w:space="0" w:color="04617B"/>
              <w:bottom w:val="single" w:sz="4" w:space="0" w:color="04617B"/>
            </w:tcBorders>
            <w:shd w:val="clear" w:color="auto" w:fill="FFFFFF"/>
            <w:tcMar>
              <w:top w:w="58" w:type="dxa"/>
              <w:left w:w="58" w:type="dxa"/>
              <w:bottom w:w="58" w:type="dxa"/>
              <w:right w:w="58" w:type="dxa"/>
            </w:tcMar>
            <w:hideMark/>
          </w:tcPr>
          <w:p w14:paraId="44F5404F" w14:textId="77777777" w:rsidR="007211E3" w:rsidRDefault="007211E3" w:rsidP="007211E3">
            <w:pPr>
              <w:spacing w:before="80" w:after="80"/>
              <w:jc w:val="center"/>
              <w:rPr>
                <w:sz w:val="22"/>
                <w:szCs w:val="22"/>
                <w14:ligatures w14:val="none"/>
              </w:rPr>
            </w:pPr>
            <w:r>
              <w:rPr>
                <w:sz w:val="22"/>
                <w:szCs w:val="22"/>
                <w14:ligatures w14:val="none"/>
              </w:rPr>
              <w:t>51.2</w:t>
            </w:r>
          </w:p>
        </w:tc>
      </w:tr>
      <w:tr w:rsidR="007211E3" w14:paraId="395ECE07" w14:textId="77777777" w:rsidTr="007211E3">
        <w:trPr>
          <w:trHeight w:val="742"/>
        </w:trPr>
        <w:tc>
          <w:tcPr>
            <w:tcW w:w="2652" w:type="dxa"/>
            <w:tcBorders>
              <w:top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12D7A67F" w14:textId="77777777" w:rsidR="007211E3" w:rsidRDefault="007211E3">
            <w:pPr>
              <w:spacing w:before="80" w:after="80"/>
              <w:rPr>
                <w:sz w:val="22"/>
                <w:szCs w:val="22"/>
                <w14:ligatures w14:val="none"/>
              </w:rPr>
            </w:pPr>
            <w:r>
              <w:rPr>
                <w:sz w:val="22"/>
                <w:szCs w:val="22"/>
                <w14:ligatures w14:val="none"/>
              </w:rPr>
              <w:t xml:space="preserve">Less than a high school </w:t>
            </w:r>
            <w:r>
              <w:rPr>
                <w:sz w:val="22"/>
                <w:szCs w:val="22"/>
                <w14:ligatures w14:val="none"/>
              </w:rPr>
              <w:br/>
              <w:t>diploma</w:t>
            </w:r>
          </w:p>
        </w:tc>
        <w:tc>
          <w:tcPr>
            <w:tcW w:w="2266" w:type="dxa"/>
            <w:tcBorders>
              <w:top w:val="single" w:sz="4" w:space="0" w:color="04617B"/>
              <w:left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761B135A" w14:textId="77777777" w:rsidR="007211E3" w:rsidRDefault="007211E3" w:rsidP="007211E3">
            <w:pPr>
              <w:spacing w:before="80" w:after="80"/>
              <w:jc w:val="center"/>
              <w:rPr>
                <w:sz w:val="22"/>
                <w:szCs w:val="22"/>
                <w14:ligatures w14:val="none"/>
              </w:rPr>
            </w:pPr>
            <w:r>
              <w:rPr>
                <w:sz w:val="22"/>
                <w:szCs w:val="22"/>
                <w14:ligatures w14:val="none"/>
              </w:rPr>
              <w:t>9.9</w:t>
            </w:r>
          </w:p>
        </w:tc>
        <w:tc>
          <w:tcPr>
            <w:tcW w:w="2266" w:type="dxa"/>
            <w:tcBorders>
              <w:top w:val="single" w:sz="4" w:space="0" w:color="04617B"/>
              <w:left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07C24CE6" w14:textId="77777777" w:rsidR="007211E3" w:rsidRDefault="007211E3" w:rsidP="007211E3">
            <w:pPr>
              <w:spacing w:before="80" w:after="80"/>
              <w:jc w:val="center"/>
              <w:rPr>
                <w:sz w:val="22"/>
                <w:szCs w:val="22"/>
                <w14:ligatures w14:val="none"/>
              </w:rPr>
            </w:pPr>
            <w:r>
              <w:rPr>
                <w:sz w:val="22"/>
                <w:szCs w:val="22"/>
                <w14:ligatures w14:val="none"/>
              </w:rPr>
              <w:t>57.0</w:t>
            </w:r>
          </w:p>
        </w:tc>
        <w:tc>
          <w:tcPr>
            <w:tcW w:w="2266" w:type="dxa"/>
            <w:tcBorders>
              <w:top w:val="single" w:sz="4" w:space="0" w:color="04617B"/>
              <w:left w:val="single" w:sz="4" w:space="0" w:color="04617B"/>
              <w:bottom w:val="single" w:sz="4" w:space="0" w:color="04617B"/>
            </w:tcBorders>
            <w:shd w:val="clear" w:color="auto" w:fill="FFFFFF"/>
            <w:tcMar>
              <w:top w:w="58" w:type="dxa"/>
              <w:left w:w="58" w:type="dxa"/>
              <w:bottom w:w="58" w:type="dxa"/>
              <w:right w:w="58" w:type="dxa"/>
            </w:tcMar>
            <w:hideMark/>
          </w:tcPr>
          <w:p w14:paraId="440CC7EE" w14:textId="77777777" w:rsidR="007211E3" w:rsidRDefault="007211E3" w:rsidP="007211E3">
            <w:pPr>
              <w:spacing w:before="80" w:after="80"/>
              <w:jc w:val="center"/>
              <w:rPr>
                <w:sz w:val="22"/>
                <w:szCs w:val="22"/>
                <w14:ligatures w14:val="none"/>
              </w:rPr>
            </w:pPr>
            <w:r>
              <w:rPr>
                <w:sz w:val="22"/>
                <w:szCs w:val="22"/>
                <w14:ligatures w14:val="none"/>
              </w:rPr>
              <w:t>47.1</w:t>
            </w:r>
          </w:p>
        </w:tc>
      </w:tr>
      <w:tr w:rsidR="007211E3" w14:paraId="3EE9F9E1" w14:textId="77777777" w:rsidTr="007211E3">
        <w:trPr>
          <w:trHeight w:val="742"/>
        </w:trPr>
        <w:tc>
          <w:tcPr>
            <w:tcW w:w="2652" w:type="dxa"/>
            <w:tcBorders>
              <w:top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0512B0D9" w14:textId="77777777" w:rsidR="007211E3" w:rsidRDefault="007211E3">
            <w:pPr>
              <w:spacing w:before="80" w:after="80"/>
              <w:rPr>
                <w:sz w:val="22"/>
                <w:szCs w:val="22"/>
                <w14:ligatures w14:val="none"/>
              </w:rPr>
            </w:pPr>
            <w:r>
              <w:rPr>
                <w:sz w:val="22"/>
                <w:szCs w:val="22"/>
                <w14:ligatures w14:val="none"/>
              </w:rPr>
              <w:t>High school graduates, no college</w:t>
            </w:r>
          </w:p>
        </w:tc>
        <w:tc>
          <w:tcPr>
            <w:tcW w:w="2266" w:type="dxa"/>
            <w:tcBorders>
              <w:top w:val="single" w:sz="4" w:space="0" w:color="04617B"/>
              <w:left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39172131" w14:textId="77777777" w:rsidR="007211E3" w:rsidRDefault="007211E3" w:rsidP="007211E3">
            <w:pPr>
              <w:spacing w:before="80" w:after="80"/>
              <w:jc w:val="center"/>
              <w:rPr>
                <w:sz w:val="22"/>
                <w:szCs w:val="22"/>
                <w14:ligatures w14:val="none"/>
              </w:rPr>
            </w:pPr>
            <w:r>
              <w:rPr>
                <w:sz w:val="22"/>
                <w:szCs w:val="22"/>
                <w14:ligatures w14:val="none"/>
              </w:rPr>
              <w:t>16.7</w:t>
            </w:r>
          </w:p>
        </w:tc>
        <w:tc>
          <w:tcPr>
            <w:tcW w:w="2266" w:type="dxa"/>
            <w:tcBorders>
              <w:top w:val="single" w:sz="4" w:space="0" w:color="04617B"/>
              <w:left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47611CA8" w14:textId="77777777" w:rsidR="007211E3" w:rsidRDefault="007211E3" w:rsidP="007211E3">
            <w:pPr>
              <w:spacing w:before="80" w:after="80"/>
              <w:jc w:val="center"/>
              <w:rPr>
                <w:sz w:val="22"/>
                <w:szCs w:val="22"/>
                <w14:ligatures w14:val="none"/>
              </w:rPr>
            </w:pPr>
            <w:r>
              <w:rPr>
                <w:sz w:val="22"/>
                <w:szCs w:val="22"/>
                <w14:ligatures w14:val="none"/>
              </w:rPr>
              <w:t>65.9</w:t>
            </w:r>
          </w:p>
        </w:tc>
        <w:tc>
          <w:tcPr>
            <w:tcW w:w="2266" w:type="dxa"/>
            <w:tcBorders>
              <w:top w:val="single" w:sz="4" w:space="0" w:color="04617B"/>
              <w:left w:val="single" w:sz="4" w:space="0" w:color="04617B"/>
              <w:bottom w:val="single" w:sz="4" w:space="0" w:color="04617B"/>
            </w:tcBorders>
            <w:shd w:val="clear" w:color="auto" w:fill="FFFFFF"/>
            <w:tcMar>
              <w:top w:w="58" w:type="dxa"/>
              <w:left w:w="58" w:type="dxa"/>
              <w:bottom w:w="58" w:type="dxa"/>
              <w:right w:w="58" w:type="dxa"/>
            </w:tcMar>
            <w:hideMark/>
          </w:tcPr>
          <w:p w14:paraId="73953A49" w14:textId="77777777" w:rsidR="007211E3" w:rsidRDefault="007211E3" w:rsidP="007211E3">
            <w:pPr>
              <w:spacing w:before="80" w:after="80"/>
              <w:jc w:val="center"/>
              <w:rPr>
                <w:sz w:val="22"/>
                <w:szCs w:val="22"/>
                <w14:ligatures w14:val="none"/>
              </w:rPr>
            </w:pPr>
            <w:r>
              <w:rPr>
                <w:sz w:val="22"/>
                <w:szCs w:val="22"/>
                <w14:ligatures w14:val="none"/>
              </w:rPr>
              <w:t>49.2</w:t>
            </w:r>
          </w:p>
        </w:tc>
      </w:tr>
      <w:tr w:rsidR="007211E3" w14:paraId="703C56AE" w14:textId="77777777" w:rsidTr="007211E3">
        <w:trPr>
          <w:trHeight w:val="742"/>
        </w:trPr>
        <w:tc>
          <w:tcPr>
            <w:tcW w:w="2652" w:type="dxa"/>
            <w:tcBorders>
              <w:top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31241437" w14:textId="77777777" w:rsidR="007211E3" w:rsidRDefault="007211E3">
            <w:pPr>
              <w:spacing w:before="80" w:after="80"/>
              <w:rPr>
                <w:sz w:val="22"/>
                <w:szCs w:val="22"/>
                <w14:ligatures w14:val="none"/>
              </w:rPr>
            </w:pPr>
            <w:r>
              <w:rPr>
                <w:sz w:val="22"/>
                <w:szCs w:val="22"/>
                <w14:ligatures w14:val="none"/>
              </w:rPr>
              <w:t xml:space="preserve">Some college or </w:t>
            </w:r>
            <w:proofErr w:type="gramStart"/>
            <w:r>
              <w:rPr>
                <w:sz w:val="22"/>
                <w:szCs w:val="22"/>
                <w14:ligatures w14:val="none"/>
              </w:rPr>
              <w:t>associate’s</w:t>
            </w:r>
            <w:proofErr w:type="gramEnd"/>
            <w:r>
              <w:rPr>
                <w:sz w:val="22"/>
                <w:szCs w:val="22"/>
                <w14:ligatures w14:val="none"/>
              </w:rPr>
              <w:t xml:space="preserve"> degree</w:t>
            </w:r>
          </w:p>
        </w:tc>
        <w:tc>
          <w:tcPr>
            <w:tcW w:w="2266" w:type="dxa"/>
            <w:tcBorders>
              <w:top w:val="single" w:sz="4" w:space="0" w:color="04617B"/>
              <w:left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502855E6" w14:textId="77777777" w:rsidR="007211E3" w:rsidRDefault="007211E3" w:rsidP="007211E3">
            <w:pPr>
              <w:spacing w:before="80" w:after="80"/>
              <w:jc w:val="center"/>
              <w:rPr>
                <w:sz w:val="22"/>
                <w:szCs w:val="22"/>
                <w14:ligatures w14:val="none"/>
              </w:rPr>
            </w:pPr>
            <w:r>
              <w:rPr>
                <w:sz w:val="22"/>
                <w:szCs w:val="22"/>
                <w14:ligatures w14:val="none"/>
              </w:rPr>
              <w:t>24.3</w:t>
            </w:r>
          </w:p>
        </w:tc>
        <w:tc>
          <w:tcPr>
            <w:tcW w:w="2266" w:type="dxa"/>
            <w:tcBorders>
              <w:top w:val="single" w:sz="4" w:space="0" w:color="04617B"/>
              <w:left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3674432E" w14:textId="77777777" w:rsidR="007211E3" w:rsidRDefault="007211E3" w:rsidP="007211E3">
            <w:pPr>
              <w:spacing w:before="80" w:after="80"/>
              <w:jc w:val="center"/>
              <w:rPr>
                <w:sz w:val="22"/>
                <w:szCs w:val="22"/>
                <w14:ligatures w14:val="none"/>
              </w:rPr>
            </w:pPr>
            <w:r>
              <w:rPr>
                <w:sz w:val="22"/>
                <w:szCs w:val="22"/>
                <w14:ligatures w14:val="none"/>
              </w:rPr>
              <w:t>72.3</w:t>
            </w:r>
          </w:p>
        </w:tc>
        <w:tc>
          <w:tcPr>
            <w:tcW w:w="2266" w:type="dxa"/>
            <w:tcBorders>
              <w:top w:val="single" w:sz="4" w:space="0" w:color="04617B"/>
              <w:left w:val="single" w:sz="4" w:space="0" w:color="04617B"/>
              <w:bottom w:val="single" w:sz="4" w:space="0" w:color="04617B"/>
            </w:tcBorders>
            <w:shd w:val="clear" w:color="auto" w:fill="FFFFFF"/>
            <w:tcMar>
              <w:top w:w="58" w:type="dxa"/>
              <w:left w:w="58" w:type="dxa"/>
              <w:bottom w:w="58" w:type="dxa"/>
              <w:right w:w="58" w:type="dxa"/>
            </w:tcMar>
            <w:hideMark/>
          </w:tcPr>
          <w:p w14:paraId="25420165" w14:textId="77777777" w:rsidR="007211E3" w:rsidRDefault="007211E3" w:rsidP="007211E3">
            <w:pPr>
              <w:spacing w:before="80" w:after="80"/>
              <w:jc w:val="center"/>
              <w:rPr>
                <w:sz w:val="22"/>
                <w:szCs w:val="22"/>
                <w14:ligatures w14:val="none"/>
              </w:rPr>
            </w:pPr>
            <w:r>
              <w:rPr>
                <w:sz w:val="22"/>
                <w:szCs w:val="22"/>
                <w14:ligatures w14:val="none"/>
              </w:rPr>
              <w:t>48</w:t>
            </w:r>
          </w:p>
        </w:tc>
      </w:tr>
      <w:tr w:rsidR="007211E3" w14:paraId="3A3CC978" w14:textId="77777777" w:rsidTr="007211E3">
        <w:trPr>
          <w:trHeight w:val="747"/>
        </w:trPr>
        <w:tc>
          <w:tcPr>
            <w:tcW w:w="2652" w:type="dxa"/>
            <w:tcBorders>
              <w:top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55D64CFE" w14:textId="77777777" w:rsidR="007211E3" w:rsidRDefault="007211E3">
            <w:pPr>
              <w:spacing w:before="80" w:after="80"/>
              <w:rPr>
                <w:sz w:val="22"/>
                <w:szCs w:val="22"/>
                <w14:ligatures w14:val="none"/>
              </w:rPr>
            </w:pPr>
            <w:r>
              <w:rPr>
                <w:sz w:val="22"/>
                <w:szCs w:val="22"/>
                <w14:ligatures w14:val="none"/>
              </w:rPr>
              <w:t>Bachelor’s degree or higher</w:t>
            </w:r>
          </w:p>
        </w:tc>
        <w:tc>
          <w:tcPr>
            <w:tcW w:w="2266" w:type="dxa"/>
            <w:tcBorders>
              <w:top w:val="single" w:sz="4" w:space="0" w:color="04617B"/>
              <w:left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195488D0" w14:textId="77777777" w:rsidR="007211E3" w:rsidRDefault="007211E3" w:rsidP="007211E3">
            <w:pPr>
              <w:spacing w:before="80" w:after="80"/>
              <w:jc w:val="center"/>
              <w:rPr>
                <w:sz w:val="22"/>
                <w:szCs w:val="22"/>
                <w14:ligatures w14:val="none"/>
              </w:rPr>
            </w:pPr>
            <w:r>
              <w:rPr>
                <w:sz w:val="22"/>
                <w:szCs w:val="22"/>
                <w14:ligatures w14:val="none"/>
              </w:rPr>
              <w:t>29.4</w:t>
            </w:r>
          </w:p>
        </w:tc>
        <w:tc>
          <w:tcPr>
            <w:tcW w:w="2266" w:type="dxa"/>
            <w:tcBorders>
              <w:top w:val="single" w:sz="4" w:space="0" w:color="04617B"/>
              <w:left w:val="single" w:sz="4" w:space="0" w:color="04617B"/>
              <w:bottom w:val="single" w:sz="4" w:space="0" w:color="04617B"/>
              <w:right w:val="single" w:sz="4" w:space="0" w:color="04617B"/>
            </w:tcBorders>
            <w:shd w:val="clear" w:color="auto" w:fill="FFFFFF"/>
            <w:tcMar>
              <w:top w:w="58" w:type="dxa"/>
              <w:left w:w="58" w:type="dxa"/>
              <w:bottom w:w="58" w:type="dxa"/>
              <w:right w:w="58" w:type="dxa"/>
            </w:tcMar>
            <w:hideMark/>
          </w:tcPr>
          <w:p w14:paraId="5B11538D" w14:textId="77777777" w:rsidR="007211E3" w:rsidRDefault="007211E3" w:rsidP="007211E3">
            <w:pPr>
              <w:spacing w:before="80" w:after="80"/>
              <w:jc w:val="center"/>
              <w:rPr>
                <w:sz w:val="22"/>
                <w:szCs w:val="22"/>
                <w14:ligatures w14:val="none"/>
              </w:rPr>
            </w:pPr>
            <w:r>
              <w:rPr>
                <w:sz w:val="22"/>
                <w:szCs w:val="22"/>
                <w14:ligatures w14:val="none"/>
              </w:rPr>
              <w:t>77.3</w:t>
            </w:r>
          </w:p>
        </w:tc>
        <w:tc>
          <w:tcPr>
            <w:tcW w:w="2266" w:type="dxa"/>
            <w:tcBorders>
              <w:top w:val="single" w:sz="4" w:space="0" w:color="04617B"/>
              <w:left w:val="single" w:sz="4" w:space="0" w:color="04617B"/>
              <w:bottom w:val="single" w:sz="4" w:space="0" w:color="04617B"/>
            </w:tcBorders>
            <w:shd w:val="clear" w:color="auto" w:fill="FFFFFF"/>
            <w:tcMar>
              <w:top w:w="58" w:type="dxa"/>
              <w:left w:w="58" w:type="dxa"/>
              <w:bottom w:w="58" w:type="dxa"/>
              <w:right w:w="58" w:type="dxa"/>
            </w:tcMar>
            <w:hideMark/>
          </w:tcPr>
          <w:p w14:paraId="42BF26B5" w14:textId="77777777" w:rsidR="007211E3" w:rsidRDefault="007211E3" w:rsidP="007211E3">
            <w:pPr>
              <w:spacing w:before="80" w:after="80"/>
              <w:jc w:val="center"/>
              <w:rPr>
                <w:sz w:val="22"/>
                <w:szCs w:val="22"/>
                <w14:ligatures w14:val="none"/>
              </w:rPr>
            </w:pPr>
            <w:r>
              <w:rPr>
                <w:sz w:val="22"/>
                <w:szCs w:val="22"/>
                <w14:ligatures w14:val="none"/>
              </w:rPr>
              <w:t>47.9</w:t>
            </w:r>
          </w:p>
        </w:tc>
      </w:tr>
    </w:tbl>
    <w:p w14:paraId="1EB010E2" w14:textId="77777777" w:rsidR="007211E3" w:rsidRDefault="007211E3" w:rsidP="007211E3">
      <w:pPr>
        <w:rPr>
          <w:sz w:val="22"/>
          <w:szCs w:val="22"/>
          <w14:ligatures w14:val="none"/>
        </w:rPr>
      </w:pPr>
    </w:p>
    <w:p w14:paraId="223B99E8" w14:textId="1851950D" w:rsidR="007211E3" w:rsidRDefault="00C015E5" w:rsidP="00C015E5">
      <w:pPr>
        <w:spacing w:after="0" w:line="240" w:lineRule="auto"/>
        <w:rPr>
          <w:sz w:val="22"/>
          <w:szCs w:val="22"/>
          <w14:ligatures w14:val="none"/>
        </w:rPr>
      </w:pPr>
      <w:r>
        <w:rPr>
          <w:sz w:val="22"/>
          <w:szCs w:val="22"/>
          <w14:ligatures w14:val="none"/>
        </w:rPr>
        <w:t>While employment rates are lower for people with disabilities, adults with mental illness want to work (</w:t>
      </w:r>
      <w:proofErr w:type="spellStart"/>
      <w:r>
        <w:rPr>
          <w:sz w:val="22"/>
          <w:szCs w:val="22"/>
          <w14:ligatures w14:val="none"/>
        </w:rPr>
        <w:t>McQuilken</w:t>
      </w:r>
      <w:proofErr w:type="spellEnd"/>
      <w:r>
        <w:rPr>
          <w:sz w:val="22"/>
          <w:szCs w:val="22"/>
          <w14:ligatures w14:val="none"/>
        </w:rPr>
        <w:t xml:space="preserve"> et al., 2003) and approximately six out of 10 can succeed with appropriate </w:t>
      </w:r>
      <w:proofErr w:type="gramStart"/>
      <w:r>
        <w:rPr>
          <w:sz w:val="22"/>
          <w:szCs w:val="22"/>
          <w14:ligatures w14:val="none"/>
        </w:rPr>
        <w:t xml:space="preserve">supports </w:t>
      </w:r>
      <w:r w:rsidR="007211E3">
        <w:rPr>
          <w:sz w:val="22"/>
          <w:szCs w:val="22"/>
          <w14:ligatures w14:val="none"/>
        </w:rPr>
        <w:t xml:space="preserve"> (</w:t>
      </w:r>
      <w:proofErr w:type="gramEnd"/>
      <w:r w:rsidR="007211E3">
        <w:rPr>
          <w:sz w:val="22"/>
          <w:szCs w:val="22"/>
          <w14:ligatures w14:val="none"/>
        </w:rPr>
        <w:t xml:space="preserve">Marshall, et al., 2014). Work has positive benefits for both individuals and </w:t>
      </w:r>
      <w:proofErr w:type="gramStart"/>
      <w:r w:rsidR="007211E3">
        <w:rPr>
          <w:sz w:val="22"/>
          <w:szCs w:val="22"/>
          <w14:ligatures w14:val="none"/>
        </w:rPr>
        <w:t>society as a whole</w:t>
      </w:r>
      <w:proofErr w:type="gramEnd"/>
      <w:r w:rsidR="007211E3">
        <w:rPr>
          <w:sz w:val="22"/>
          <w:szCs w:val="22"/>
          <w14:ligatures w14:val="none"/>
        </w:rPr>
        <w:t>. People with mental illness are the largest and fastest growing group of Supplemental Security Income (SSI)</w:t>
      </w:r>
      <w:r w:rsidR="007211E3">
        <w:rPr>
          <w:sz w:val="15"/>
          <w:szCs w:val="15"/>
          <w:vertAlign w:val="superscript"/>
          <w14:ligatures w14:val="none"/>
        </w:rPr>
        <w:t>2</w:t>
      </w:r>
      <w:r w:rsidR="007211E3">
        <w:rPr>
          <w:sz w:val="22"/>
          <w:szCs w:val="22"/>
          <w14:ligatures w14:val="none"/>
        </w:rPr>
        <w:t xml:space="preserve"> and Social Security Disability Income (SSDI)</w:t>
      </w:r>
      <w:r w:rsidR="007211E3">
        <w:rPr>
          <w:sz w:val="15"/>
          <w:szCs w:val="15"/>
          <w:vertAlign w:val="superscript"/>
          <w14:ligatures w14:val="none"/>
        </w:rPr>
        <w:t>3</w:t>
      </w:r>
      <w:r w:rsidR="007211E3">
        <w:rPr>
          <w:sz w:val="22"/>
          <w:szCs w:val="22"/>
          <w14:ligatures w14:val="none"/>
        </w:rPr>
        <w:t xml:space="preserve"> beneficiaries (NAMI, 2014). The research clearly shows that work helps people with mental health disabilities recover. Work provides structure, a sense of meaning and purpose, and social interaction. Work gives people a chance to stretch in a way that increases confidence, decreases generalized anxiety, and brings a sense of fulfillment to life. According to the World Health Organization (2000), “Although it is difficult to quantify the impact of work alone on personal identity, self-esteem and social recognition, most mental health professionals agree that the workplace environment can have a significant impact on an individual’s mental well-being” ( p. 5). The National Alliance on Mental Illness (as cited in World Health Organization, 2000) writes that “Work is at the very core of contemporary life for most people, providing financial security, personal identity, and an opportunity to make a meaningful contribution to community life” (p.5).</w:t>
      </w:r>
    </w:p>
    <w:p w14:paraId="3F9D3762" w14:textId="77777777" w:rsidR="00A17718" w:rsidRDefault="00A17718" w:rsidP="007211E3">
      <w:pPr>
        <w:rPr>
          <w:sz w:val="22"/>
          <w:szCs w:val="22"/>
          <w14:ligatures w14:val="none"/>
        </w:rPr>
      </w:pPr>
    </w:p>
    <w:p w14:paraId="638C1080" w14:textId="77777777" w:rsidR="007211E3" w:rsidRPr="00A17718" w:rsidRDefault="007211E3" w:rsidP="00A17718">
      <w:pPr>
        <w:pStyle w:val="Heading2"/>
        <w:rPr>
          <w:color w:val="2F5496" w:themeColor="accent1" w:themeShade="BF"/>
        </w:rPr>
      </w:pPr>
      <w:bookmarkStart w:id="5" w:name="_Toc8032659"/>
      <w:r w:rsidRPr="00A17718">
        <w:rPr>
          <w:color w:val="2F5496" w:themeColor="accent1" w:themeShade="BF"/>
        </w:rPr>
        <w:t>Barriers to employment and careers</w:t>
      </w:r>
      <w:bookmarkEnd w:id="5"/>
    </w:p>
    <w:p w14:paraId="0F61F9AF" w14:textId="77777777" w:rsidR="007211E3" w:rsidRDefault="007211E3" w:rsidP="007211E3">
      <w:pPr>
        <w:rPr>
          <w:sz w:val="22"/>
          <w:szCs w:val="22"/>
          <w14:ligatures w14:val="none"/>
        </w:rPr>
      </w:pPr>
      <w:r>
        <w:rPr>
          <w:sz w:val="22"/>
          <w:szCs w:val="22"/>
          <w14:ligatures w14:val="none"/>
        </w:rPr>
        <w:t xml:space="preserve">Although </w:t>
      </w:r>
      <w:proofErr w:type="gramStart"/>
      <w:r>
        <w:rPr>
          <w:sz w:val="22"/>
          <w:szCs w:val="22"/>
          <w14:ligatures w14:val="none"/>
        </w:rPr>
        <w:t>the majority of</w:t>
      </w:r>
      <w:proofErr w:type="gramEnd"/>
      <w:r>
        <w:rPr>
          <w:sz w:val="22"/>
          <w:szCs w:val="22"/>
          <w14:ligatures w14:val="none"/>
        </w:rPr>
        <w:t xml:space="preserve"> students with mental health disabilities would like to work, research notes a number of barriers that obstruct their employment opportunities. </w:t>
      </w:r>
    </w:p>
    <w:p w14:paraId="1603219B" w14:textId="77777777" w:rsidR="00A7622D" w:rsidRDefault="007211E3" w:rsidP="00A7622D">
      <w:pPr>
        <w:rPr>
          <w:sz w:val="22"/>
          <w:szCs w:val="22"/>
          <w14:ligatures w14:val="none"/>
        </w:rPr>
      </w:pPr>
      <w:r>
        <w:rPr>
          <w:sz w:val="22"/>
          <w:szCs w:val="22"/>
          <w14:ligatures w14:val="none"/>
        </w:rPr>
        <w:lastRenderedPageBreak/>
        <w:t xml:space="preserve">The absence of a coordinated system of service delivery presents significant challenges for youth and young adults with mental health needs as they age out of youth services (U.S. Department of Labor, 2009). This includes the complexity of the current work incentive system in which there may be financial penalties for working as youth may lose disability benefits (Cook, 2006; National Council on Disability, 2017; World Health Organization, 2000) as well as potential loss of health benefits as health care access is linked to disability beneficiary status (Cook, 2006; World </w:t>
      </w:r>
      <w:r w:rsidR="00A7622D">
        <w:rPr>
          <w:sz w:val="22"/>
          <w:szCs w:val="22"/>
          <w14:ligatures w14:val="none"/>
        </w:rPr>
        <w:t>Health Organization, 2000). Government programs often have strict requirements to receive benefits, and students with mental health disabilities may have a financial disincentive to work because they would lose those benefits.</w:t>
      </w:r>
    </w:p>
    <w:p w14:paraId="112D05B0" w14:textId="77777777" w:rsidR="00A7622D" w:rsidRDefault="00A7622D" w:rsidP="00A7622D">
      <w:pPr>
        <w:rPr>
          <w:sz w:val="22"/>
          <w:szCs w:val="22"/>
          <w14:ligatures w14:val="none"/>
        </w:rPr>
      </w:pPr>
      <w:r>
        <w:rPr>
          <w:sz w:val="22"/>
          <w:szCs w:val="22"/>
          <w14:ligatures w14:val="none"/>
        </w:rPr>
        <w:t>Beyond these systemic issues, students with mental health disabilities also must deal with inadequate work opportunities (Cook, 2006; World Health Organization, 2000), stigma and discrimination (Cook, 2006; World Health Organization, 2000), and concerns related to disability disclosure to employers. Stigma is an attitude that marginalizes and ostracizes someone and can be actualized in the workforce by (potential) employers who may believe that employees with mental health disabilities tend to be second-rate workers, cannot tolerate job stress, and/or are unpredictable, violent, and dangerous. This impacts an individual’s ability to gain employment—even job experiences like internships—and decreases an individual’s decision to disclose a disability to an employer.</w:t>
      </w:r>
    </w:p>
    <w:p w14:paraId="073FE444" w14:textId="77777777" w:rsidR="00A7622D" w:rsidRDefault="00A7622D" w:rsidP="00A7622D">
      <w:pPr>
        <w:rPr>
          <w:sz w:val="22"/>
          <w:szCs w:val="22"/>
          <w14:ligatures w14:val="none"/>
        </w:rPr>
      </w:pPr>
      <w:r>
        <w:rPr>
          <w:sz w:val="22"/>
          <w:szCs w:val="22"/>
          <w14:ligatures w14:val="none"/>
        </w:rPr>
        <w:t> </w:t>
      </w:r>
    </w:p>
    <w:p w14:paraId="3924C870" w14:textId="77777777" w:rsidR="00A7622D" w:rsidRPr="00A17718" w:rsidRDefault="00A7622D" w:rsidP="00A17718">
      <w:pPr>
        <w:pStyle w:val="Heading1"/>
        <w:rPr>
          <w:b/>
        </w:rPr>
      </w:pPr>
      <w:bookmarkStart w:id="6" w:name="_Toc8032660"/>
      <w:r w:rsidRPr="00A17718">
        <w:rPr>
          <w:b/>
        </w:rPr>
        <w:t>Current Programs and Promising Practices</w:t>
      </w:r>
      <w:bookmarkEnd w:id="6"/>
    </w:p>
    <w:p w14:paraId="532A5251" w14:textId="77777777" w:rsidR="00A7622D" w:rsidRDefault="00A7622D" w:rsidP="00A7622D">
      <w:pPr>
        <w:rPr>
          <w:sz w:val="22"/>
          <w:szCs w:val="22"/>
          <w14:ligatures w14:val="none"/>
        </w:rPr>
      </w:pPr>
      <w:r>
        <w:rPr>
          <w:sz w:val="22"/>
          <w:szCs w:val="22"/>
          <w:lang w:val="en-IE"/>
          <w14:ligatures w14:val="none"/>
        </w:rPr>
        <w:t>College is a unique developmental and educational context for students. It is the one time when work, leisure, social networks and professional supports are located within one inter-connected context (</w:t>
      </w:r>
      <w:r>
        <w:rPr>
          <w:sz w:val="22"/>
          <w:szCs w:val="22"/>
          <w14:ligatures w14:val="none"/>
        </w:rPr>
        <w:t>National Council on Disability, 2017</w:t>
      </w:r>
      <w:r>
        <w:rPr>
          <w:sz w:val="22"/>
          <w:szCs w:val="22"/>
          <w:lang w:val="en-IE"/>
          <w14:ligatures w14:val="none"/>
        </w:rPr>
        <w:t xml:space="preserve">). </w:t>
      </w:r>
      <w:r>
        <w:rPr>
          <w:sz w:val="22"/>
          <w:szCs w:val="22"/>
          <w14:ligatures w14:val="none"/>
        </w:rPr>
        <w:t xml:space="preserve">For many students, and particularly for students who suffer from mental illness, “the transition from college to adult life is the most drastic one they have ever experienced. They often have to figure out how to exist outside of the communities that education has provided for them since kindergarten (Kitchener, 2017).” The development of serious mental illnesses presents one of the major challenges for youth transitioning into adulthood, especially as they try to access systems of adult health care and social services. How might colleges be able to support students to successfully navigate this transition, even as they struggle with the resources to meet students’ mental health needs? </w:t>
      </w:r>
    </w:p>
    <w:p w14:paraId="19A4E145" w14:textId="77777777" w:rsidR="00A7622D" w:rsidRDefault="00A7622D" w:rsidP="00A7622D">
      <w:pPr>
        <w:rPr>
          <w:sz w:val="22"/>
          <w:szCs w:val="22"/>
          <w:lang w:val="en-IE"/>
          <w14:ligatures w14:val="none"/>
        </w:rPr>
      </w:pPr>
      <w:r>
        <w:rPr>
          <w:sz w:val="22"/>
          <w:szCs w:val="22"/>
          <w14:ligatures w14:val="none"/>
        </w:rPr>
        <w:t>Unfortunately, there is limited research and literature on practice which attempts to address the services and supports that show evidence of supporting career development for young people with mental health conditions. Current literature does focus on providing students with work experiences while in college, providing support through professional development and career services and counseling, helping individuals identify the right work environment for their needs, developing plans to help students as they transition away from the support of the college, and helping students understand and prepare for whether and how they should disclose their disability to their employer.</w:t>
      </w:r>
    </w:p>
    <w:p w14:paraId="7A42EADB" w14:textId="0CCFD19E" w:rsidR="00A17718" w:rsidRPr="00C015E5" w:rsidRDefault="00A7622D" w:rsidP="00C015E5">
      <w:pPr>
        <w:rPr>
          <w:sz w:val="22"/>
          <w:szCs w:val="22"/>
          <w14:ligatures w14:val="none"/>
        </w:rPr>
      </w:pPr>
      <w:r>
        <w:rPr>
          <w:sz w:val="22"/>
          <w:szCs w:val="22"/>
          <w14:ligatures w14:val="none"/>
        </w:rPr>
        <w:t> </w:t>
      </w:r>
    </w:p>
    <w:p w14:paraId="187FBD54" w14:textId="1C7CC94A" w:rsidR="00A7622D" w:rsidRPr="00A17718" w:rsidRDefault="00A7622D" w:rsidP="00A17718">
      <w:pPr>
        <w:pStyle w:val="Heading2"/>
        <w:rPr>
          <w:color w:val="2F5496" w:themeColor="accent1" w:themeShade="BF"/>
        </w:rPr>
      </w:pPr>
      <w:bookmarkStart w:id="7" w:name="_Toc8032661"/>
      <w:r w:rsidRPr="00A17718">
        <w:rPr>
          <w:color w:val="2F5496" w:themeColor="accent1" w:themeShade="BF"/>
        </w:rPr>
        <w:lastRenderedPageBreak/>
        <w:t>General work preparation</w:t>
      </w:r>
      <w:bookmarkEnd w:id="7"/>
    </w:p>
    <w:p w14:paraId="778EF649" w14:textId="77777777" w:rsidR="00A7622D" w:rsidRDefault="00A7622D" w:rsidP="00A7622D">
      <w:pPr>
        <w:rPr>
          <w:sz w:val="22"/>
          <w:szCs w:val="22"/>
          <w14:ligatures w14:val="none"/>
        </w:rPr>
      </w:pPr>
      <w:r>
        <w:rPr>
          <w:sz w:val="22"/>
          <w:szCs w:val="22"/>
          <w14:ligatures w14:val="none"/>
        </w:rPr>
        <w:t>Work based learning and career-based preparation are key processes for all students, but particularly for students with mental health disabilities. Significant numbers of college students with disabilities have little or no meaningful work experience. In addition to putting them at a disadvantage, having no work experience also impacts their ability to recognize the influence of their disability on the career decision-making process (</w:t>
      </w:r>
      <w:proofErr w:type="spellStart"/>
      <w:r>
        <w:rPr>
          <w:sz w:val="22"/>
          <w:szCs w:val="22"/>
          <w14:ligatures w14:val="none"/>
        </w:rPr>
        <w:t>Luzzo</w:t>
      </w:r>
      <w:proofErr w:type="spellEnd"/>
      <w:r>
        <w:rPr>
          <w:sz w:val="22"/>
          <w:szCs w:val="22"/>
          <w14:ligatures w14:val="none"/>
        </w:rPr>
        <w:t xml:space="preserve">, Hitchings, &amp; Howland, 1995, cited in </w:t>
      </w:r>
      <w:proofErr w:type="spellStart"/>
      <w:r>
        <w:rPr>
          <w:sz w:val="22"/>
          <w:szCs w:val="22"/>
          <w14:ligatures w14:val="none"/>
        </w:rPr>
        <w:t>Briel</w:t>
      </w:r>
      <w:proofErr w:type="spellEnd"/>
      <w:r>
        <w:rPr>
          <w:sz w:val="22"/>
          <w:szCs w:val="22"/>
          <w14:ligatures w14:val="none"/>
        </w:rPr>
        <w:t xml:space="preserve"> &amp; </w:t>
      </w:r>
      <w:proofErr w:type="spellStart"/>
      <w:r>
        <w:rPr>
          <w:sz w:val="22"/>
          <w:szCs w:val="22"/>
          <w14:ligatures w14:val="none"/>
        </w:rPr>
        <w:t>Getzel</w:t>
      </w:r>
      <w:proofErr w:type="spellEnd"/>
      <w:r>
        <w:rPr>
          <w:sz w:val="22"/>
          <w:szCs w:val="22"/>
          <w14:ligatures w14:val="none"/>
        </w:rPr>
        <w:t xml:space="preserve">, 2001). While students may understand the </w:t>
      </w:r>
      <w:proofErr w:type="gramStart"/>
      <w:r>
        <w:rPr>
          <w:sz w:val="22"/>
          <w:szCs w:val="22"/>
          <w14:ligatures w14:val="none"/>
        </w:rPr>
        <w:t>accommodations</w:t>
      </w:r>
      <w:proofErr w:type="gramEnd"/>
      <w:r>
        <w:rPr>
          <w:sz w:val="22"/>
          <w:szCs w:val="22"/>
          <w14:ligatures w14:val="none"/>
        </w:rPr>
        <w:t xml:space="preserve"> they need to be successful in school, they may not understand how their disabilities could affect them on the job. Youth with disabilities need to learn to communicate their disability-related work support and accommodation needs and learn to find, formally request, and secure appropriate supports and reasonable accommodations in education, training, and employment settings (National Collaborative on Workforce and Disability for Youth, 2016).</w:t>
      </w:r>
    </w:p>
    <w:p w14:paraId="428B4641" w14:textId="77777777" w:rsidR="00A7622D" w:rsidRDefault="00A7622D" w:rsidP="00A7622D">
      <w:pPr>
        <w:rPr>
          <w:sz w:val="22"/>
          <w:szCs w:val="22"/>
          <w14:ligatures w14:val="none"/>
        </w:rPr>
      </w:pPr>
      <w:r>
        <w:rPr>
          <w:sz w:val="22"/>
          <w:szCs w:val="22"/>
          <w14:ligatures w14:val="none"/>
        </w:rPr>
        <w:t>Work preparation activities include internships, cooperative work experiences, field-based placements, externships, job shadowing, on-campus employment opportunities (including work study), and other campus-based experienced designed to prepare students for work. These opportunities offer people with mental health disabilities an equal chance to (1) gain work experience and skills in line with their career goals, (2) connect with others in the field (NAMI, 2014), (3) increase their confidence to select appropriate careers (Enright, 1996), (4) display their skills in a work environment (</w:t>
      </w:r>
      <w:proofErr w:type="spellStart"/>
      <w:r>
        <w:rPr>
          <w:sz w:val="22"/>
          <w:szCs w:val="22"/>
          <w14:ligatures w14:val="none"/>
        </w:rPr>
        <w:t>Briel</w:t>
      </w:r>
      <w:proofErr w:type="spellEnd"/>
      <w:r>
        <w:rPr>
          <w:sz w:val="22"/>
          <w:szCs w:val="22"/>
          <w14:ligatures w14:val="none"/>
        </w:rPr>
        <w:t xml:space="preserve"> &amp; </w:t>
      </w:r>
      <w:proofErr w:type="spellStart"/>
      <w:r>
        <w:rPr>
          <w:sz w:val="22"/>
          <w:szCs w:val="22"/>
          <w14:ligatures w14:val="none"/>
        </w:rPr>
        <w:t>Getzel</w:t>
      </w:r>
      <w:proofErr w:type="spellEnd"/>
      <w:r>
        <w:rPr>
          <w:sz w:val="22"/>
          <w:szCs w:val="22"/>
          <w14:ligatures w14:val="none"/>
        </w:rPr>
        <w:t>, 2001), and (5) identify the possible services and supports that will maximize their opportunities for employment success (</w:t>
      </w:r>
      <w:proofErr w:type="spellStart"/>
      <w:r>
        <w:rPr>
          <w:sz w:val="22"/>
          <w:szCs w:val="22"/>
          <w14:ligatures w14:val="none"/>
        </w:rPr>
        <w:t>Getzel</w:t>
      </w:r>
      <w:proofErr w:type="spellEnd"/>
      <w:r>
        <w:rPr>
          <w:sz w:val="22"/>
          <w:szCs w:val="22"/>
          <w14:ligatures w14:val="none"/>
        </w:rPr>
        <w:t xml:space="preserve"> &amp; Kregel, 1996). Further, some youth with mental health needs may feel their employment choices are limited, and job preparation opportunities can also provide them with connections to successfully employed peers and role models with mental health needs and knowledge of effective methods of stress management to cope with the pressures of the workplace (National Collaborative on Workforce and Disability for Youth, 2016).</w:t>
      </w:r>
    </w:p>
    <w:p w14:paraId="74130FA4" w14:textId="77777777" w:rsidR="00A7622D" w:rsidRDefault="00A7622D" w:rsidP="00A7622D">
      <w:pPr>
        <w:rPr>
          <w:sz w:val="22"/>
          <w:szCs w:val="22"/>
          <w14:ligatures w14:val="none"/>
        </w:rPr>
      </w:pPr>
      <w:r>
        <w:rPr>
          <w:sz w:val="22"/>
          <w:szCs w:val="22"/>
          <w14:ligatures w14:val="none"/>
        </w:rPr>
        <w:t> </w:t>
      </w:r>
    </w:p>
    <w:p w14:paraId="1A4BF33A" w14:textId="77777777" w:rsidR="00A7622D" w:rsidRPr="00A17718" w:rsidRDefault="00A7622D" w:rsidP="00A17718">
      <w:pPr>
        <w:pStyle w:val="Heading2"/>
        <w:rPr>
          <w:color w:val="2F5496" w:themeColor="accent1" w:themeShade="BF"/>
        </w:rPr>
      </w:pPr>
      <w:bookmarkStart w:id="8" w:name="_Toc8032662"/>
      <w:r w:rsidRPr="00A17718">
        <w:rPr>
          <w:color w:val="2F5496" w:themeColor="accent1" w:themeShade="BF"/>
        </w:rPr>
        <w:t>Professional development and disability courses</w:t>
      </w:r>
      <w:bookmarkEnd w:id="8"/>
    </w:p>
    <w:p w14:paraId="6EBEBA3B" w14:textId="77777777" w:rsidR="00A7622D" w:rsidRDefault="00A7622D" w:rsidP="00A7622D">
      <w:pPr>
        <w:rPr>
          <w:sz w:val="22"/>
          <w:szCs w:val="22"/>
          <w14:ligatures w14:val="none"/>
        </w:rPr>
      </w:pPr>
      <w:r>
        <w:rPr>
          <w:bCs/>
          <w:sz w:val="22"/>
          <w:szCs w:val="22"/>
          <w14:ligatures w14:val="none"/>
        </w:rPr>
        <w:t xml:space="preserve">One example of a promising approach to supporting the transition from college to careers is the Bridging the Gap from College to Careers course. Paul </w:t>
      </w:r>
      <w:proofErr w:type="spellStart"/>
      <w:r>
        <w:rPr>
          <w:bCs/>
          <w:sz w:val="22"/>
          <w:szCs w:val="22"/>
          <w14:ligatures w14:val="none"/>
        </w:rPr>
        <w:t>Hippolitus</w:t>
      </w:r>
      <w:proofErr w:type="spellEnd"/>
      <w:r>
        <w:rPr>
          <w:bCs/>
          <w:sz w:val="22"/>
          <w:szCs w:val="22"/>
          <w14:ligatures w14:val="none"/>
        </w:rPr>
        <w:t xml:space="preserve">, director of UC Berkeley’s Disabled Students </w:t>
      </w:r>
      <w:r>
        <w:rPr>
          <w:sz w:val="22"/>
          <w:szCs w:val="22"/>
          <w14:ligatures w14:val="none"/>
        </w:rPr>
        <w:t xml:space="preserve">Program, came up with the idea for the class after observing that many high achieving disabled students became nervous at the idea of entering the workplace. This course offers both personal and professional development in combination with ongoing peer support and employer buy-in is resulting in promising employment results. The goal of the course is to raise expectations and confront the lack of knowledge about what it takes to succeed in the world of work and help students navigate potential stigma and discrimination from employers. </w:t>
      </w:r>
    </w:p>
    <w:p w14:paraId="25FB522F" w14:textId="77777777" w:rsidR="00A7622D" w:rsidRDefault="00A7622D" w:rsidP="00A7622D">
      <w:pPr>
        <w:rPr>
          <w:sz w:val="22"/>
          <w:szCs w:val="22"/>
          <w14:ligatures w14:val="none"/>
        </w:rPr>
      </w:pPr>
      <w:r>
        <w:rPr>
          <w:sz w:val="22"/>
          <w:szCs w:val="22"/>
          <w14:ligatures w14:val="none"/>
        </w:rPr>
        <w:t xml:space="preserve">The course focuses on helping students break through a lack of self-confidence; the class provides them the career and professional development skills they need to find and secure employment. The course is not catered to students with any specific disability, instead it focuses on the idea that disability is an asset—that people with disabilities have different life experiences that often require them to develop </w:t>
      </w:r>
      <w:r>
        <w:rPr>
          <w:sz w:val="22"/>
          <w:szCs w:val="22"/>
          <w14:ligatures w14:val="none"/>
        </w:rPr>
        <w:lastRenderedPageBreak/>
        <w:t xml:space="preserve">skills at a higher order or to deal with situations that others do not have to deal with. It helps students recognize how their disability has helped them develop skills such as time management and problem solving, or even supervision, if they have hired people to help support them. It also includes internships, peer and career mentoring, and placement assistance. </w:t>
      </w:r>
    </w:p>
    <w:p w14:paraId="79911FBD" w14:textId="7438BEA1" w:rsidR="00A7622D" w:rsidRDefault="00A7622D" w:rsidP="00A17718">
      <w:pPr>
        <w:widowControl w:val="0"/>
        <w:rPr>
          <w:sz w:val="22"/>
          <w:szCs w:val="22"/>
          <w14:ligatures w14:val="none"/>
        </w:rPr>
      </w:pPr>
      <w:r>
        <w:rPr>
          <w14:ligatures w14:val="none"/>
        </w:rPr>
        <w:t> </w:t>
      </w:r>
      <w:r>
        <w:rPr>
          <w:sz w:val="22"/>
          <w:szCs w:val="22"/>
          <w14:ligatures w14:val="none"/>
        </w:rPr>
        <w:t xml:space="preserve">An evaluation of the course was based on 154 students who took one of the four course offerings by three universities. Student perspectives changed significantly. For example, only 32 percent of students agreed or strongly agreed that “My disability can be an asset in my career” before the course; 91 percent agreed or strongly agreed after the course (Pineda, </w:t>
      </w:r>
      <w:proofErr w:type="spellStart"/>
      <w:r>
        <w:rPr>
          <w:sz w:val="22"/>
          <w:szCs w:val="22"/>
          <w14:ligatures w14:val="none"/>
        </w:rPr>
        <w:t>nd</w:t>
      </w:r>
      <w:proofErr w:type="spellEnd"/>
      <w:r>
        <w:rPr>
          <w:sz w:val="22"/>
          <w:szCs w:val="22"/>
          <w14:ligatures w14:val="none"/>
        </w:rPr>
        <w:t xml:space="preserve">). Among other changes, students also reported that the course helped them to develop a career plan (11 percent before to 52 percent after), understand workplace values, cultures and practices (35 to 76 percent), feel more comfortable during job interviews (20 to 86 percent), have a better understanding of what an employer is really looking for in a potential job candidate (33 to 94 percent), and understand an employer’s fears about hiring a person with a disability and be prepared to respond effectively (66 to 95 percent) (Pineda, </w:t>
      </w:r>
      <w:proofErr w:type="spellStart"/>
      <w:r>
        <w:rPr>
          <w:sz w:val="22"/>
          <w:szCs w:val="22"/>
          <w14:ligatures w14:val="none"/>
        </w:rPr>
        <w:t>nd</w:t>
      </w:r>
      <w:proofErr w:type="spellEnd"/>
      <w:r>
        <w:rPr>
          <w:sz w:val="22"/>
          <w:szCs w:val="22"/>
          <w14:ligatures w14:val="none"/>
        </w:rPr>
        <w:t>). Initial student outcomes reflect increased confidence, expanded work experiences (i.e., internships, apprenticeships), and meaningful employment. Sixty-seven percent of the 54 students who graduated and looked for employment found it (</w:t>
      </w:r>
      <w:r>
        <w:rPr>
          <w:bCs/>
          <w:sz w:val="22"/>
          <w:szCs w:val="22"/>
          <w14:ligatures w14:val="none"/>
        </w:rPr>
        <w:t xml:space="preserve">Bridging the Gap from College to Career, </w:t>
      </w:r>
      <w:proofErr w:type="spellStart"/>
      <w:r>
        <w:rPr>
          <w:bCs/>
          <w:sz w:val="22"/>
          <w:szCs w:val="22"/>
          <w14:ligatures w14:val="none"/>
        </w:rPr>
        <w:t>nd</w:t>
      </w:r>
      <w:proofErr w:type="spellEnd"/>
      <w:r>
        <w:rPr>
          <w:bCs/>
          <w:sz w:val="22"/>
          <w:szCs w:val="22"/>
          <w14:ligatures w14:val="none"/>
        </w:rPr>
        <w:t>).</w:t>
      </w:r>
      <w:r>
        <w:rPr>
          <w:sz w:val="22"/>
          <w:szCs w:val="22"/>
          <w14:ligatures w14:val="none"/>
        </w:rPr>
        <w:t xml:space="preserve"> </w:t>
      </w:r>
    </w:p>
    <w:p w14:paraId="4F7B96C3" w14:textId="77777777" w:rsidR="00A7622D" w:rsidRDefault="00A7622D" w:rsidP="00A7622D">
      <w:pPr>
        <w:rPr>
          <w:sz w:val="22"/>
          <w:szCs w:val="22"/>
          <w14:ligatures w14:val="none"/>
        </w:rPr>
      </w:pPr>
      <w:r>
        <w:rPr>
          <w:sz w:val="22"/>
          <w:szCs w:val="22"/>
          <w14:ligatures w14:val="none"/>
        </w:rPr>
        <w:t> </w:t>
      </w:r>
    </w:p>
    <w:p w14:paraId="53538F7B" w14:textId="77777777" w:rsidR="00A7622D" w:rsidRPr="00A17718" w:rsidRDefault="00A7622D" w:rsidP="00A17718">
      <w:pPr>
        <w:pStyle w:val="Heading2"/>
        <w:rPr>
          <w:color w:val="2F5496" w:themeColor="accent1" w:themeShade="BF"/>
        </w:rPr>
      </w:pPr>
      <w:bookmarkStart w:id="9" w:name="_Toc8032663"/>
      <w:r w:rsidRPr="00A17718">
        <w:rPr>
          <w:color w:val="2F5496" w:themeColor="accent1" w:themeShade="BF"/>
        </w:rPr>
        <w:t>Career services and counseling</w:t>
      </w:r>
      <w:bookmarkEnd w:id="9"/>
    </w:p>
    <w:p w14:paraId="47B436F4" w14:textId="77777777" w:rsidR="00A7622D" w:rsidRDefault="00A7622D" w:rsidP="00A7622D">
      <w:pPr>
        <w:rPr>
          <w:sz w:val="22"/>
          <w:szCs w:val="22"/>
          <w14:ligatures w14:val="none"/>
        </w:rPr>
      </w:pPr>
      <w:r>
        <w:rPr>
          <w:sz w:val="22"/>
          <w:szCs w:val="22"/>
          <w14:ligatures w14:val="none"/>
        </w:rPr>
        <w:t xml:space="preserve">College students with disabilities, like all college students, need advice for preparing for careers. However, students with disabilities may face unique issues arising from their disability. Enright, Conyers, and Szymanski (1996) argue that no one career development theory is completely applicable, but that career counselors need to provide guidance that helps students help themselves to manage their own career development. Further, counselors need to understand that no two individuals react in the same way because </w:t>
      </w:r>
      <w:proofErr w:type="gramStart"/>
      <w:r>
        <w:rPr>
          <w:sz w:val="22"/>
          <w:szCs w:val="22"/>
          <w14:ligatures w14:val="none"/>
        </w:rPr>
        <w:t>each individual</w:t>
      </w:r>
      <w:proofErr w:type="gramEnd"/>
      <w:r>
        <w:rPr>
          <w:sz w:val="22"/>
          <w:szCs w:val="22"/>
          <w14:ligatures w14:val="none"/>
        </w:rPr>
        <w:t xml:space="preserve"> has unique circumstances. </w:t>
      </w:r>
    </w:p>
    <w:p w14:paraId="67ACFD3D" w14:textId="77777777" w:rsidR="00A7622D" w:rsidRDefault="00A7622D" w:rsidP="00A7622D">
      <w:pPr>
        <w:rPr>
          <w:sz w:val="22"/>
          <w:szCs w:val="22"/>
          <w14:ligatures w14:val="none"/>
        </w:rPr>
      </w:pPr>
      <w:r>
        <w:rPr>
          <w:sz w:val="22"/>
          <w:szCs w:val="22"/>
          <w14:ligatures w14:val="none"/>
        </w:rPr>
        <w:t>In addition, career indecision and mental health issues are often entangled (</w:t>
      </w:r>
      <w:proofErr w:type="spellStart"/>
      <w:r>
        <w:rPr>
          <w:sz w:val="22"/>
          <w:szCs w:val="22"/>
          <w14:ligatures w14:val="none"/>
        </w:rPr>
        <w:t>Hinkelman</w:t>
      </w:r>
      <w:proofErr w:type="spellEnd"/>
      <w:r>
        <w:rPr>
          <w:sz w:val="22"/>
          <w:szCs w:val="22"/>
          <w14:ligatures w14:val="none"/>
        </w:rPr>
        <w:t xml:space="preserve"> &amp; </w:t>
      </w:r>
      <w:proofErr w:type="spellStart"/>
      <w:r>
        <w:rPr>
          <w:sz w:val="22"/>
          <w:szCs w:val="22"/>
          <w14:ligatures w14:val="none"/>
        </w:rPr>
        <w:t>Luzzo</w:t>
      </w:r>
      <w:proofErr w:type="spellEnd"/>
      <w:r>
        <w:rPr>
          <w:sz w:val="22"/>
          <w:szCs w:val="22"/>
          <w14:ligatures w14:val="none"/>
        </w:rPr>
        <w:t xml:space="preserve">, 2007; Lenz, Peterson, Reardon, &amp; Saunders, 2010; </w:t>
      </w:r>
      <w:proofErr w:type="spellStart"/>
      <w:r>
        <w:rPr>
          <w:sz w:val="22"/>
          <w:szCs w:val="22"/>
          <w14:ligatures w14:val="none"/>
        </w:rPr>
        <w:t>Zunker</w:t>
      </w:r>
      <w:proofErr w:type="spellEnd"/>
      <w:r>
        <w:rPr>
          <w:sz w:val="22"/>
          <w:szCs w:val="22"/>
          <w14:ligatures w14:val="none"/>
        </w:rPr>
        <w:t>, 2008), yet little has been written about the combined effect of mental health and career development of college students. These studies do not propose a causal relationship, as depression or anxiety may lead to career indecision, or career indecision could lead to mental health issues of depression and anxiety. At present, career counselors are advised to treat students’ career and mental health issues holistically (</w:t>
      </w:r>
      <w:proofErr w:type="spellStart"/>
      <w:r>
        <w:rPr>
          <w:sz w:val="22"/>
          <w:szCs w:val="22"/>
          <w14:ligatures w14:val="none"/>
        </w:rPr>
        <w:t>Zunker</w:t>
      </w:r>
      <w:proofErr w:type="spellEnd"/>
      <w:r>
        <w:rPr>
          <w:sz w:val="22"/>
          <w:szCs w:val="22"/>
          <w14:ligatures w14:val="none"/>
        </w:rPr>
        <w:t>, 2008). Walker and Peterson (2012) argue that it is important for career counselors to assess possible mental health issues that might interfere with career preparation. They compared student scores on career indecision and depression questionnaires and found that measures of career thoughts and career indecision were corelated with measures of depression.</w:t>
      </w:r>
    </w:p>
    <w:p w14:paraId="727BFBC0" w14:textId="1BA95ABA" w:rsidR="00A7622D" w:rsidRDefault="00A7622D" w:rsidP="00A7622D">
      <w:pPr>
        <w:rPr>
          <w:color w:val="0B5395"/>
          <w:sz w:val="22"/>
          <w:szCs w:val="22"/>
          <w14:ligatures w14:val="none"/>
        </w:rPr>
      </w:pPr>
      <w:r>
        <w:rPr>
          <w:color w:val="0B5395"/>
          <w:sz w:val="22"/>
          <w:szCs w:val="22"/>
          <w14:ligatures w14:val="none"/>
        </w:rPr>
        <w:t> </w:t>
      </w:r>
    </w:p>
    <w:p w14:paraId="4B0A55DE" w14:textId="70A3BA4A" w:rsidR="00C015E5" w:rsidRDefault="00C015E5" w:rsidP="00A7622D">
      <w:pPr>
        <w:rPr>
          <w:color w:val="0B5395"/>
          <w:sz w:val="22"/>
          <w:szCs w:val="22"/>
          <w14:ligatures w14:val="none"/>
        </w:rPr>
      </w:pPr>
    </w:p>
    <w:p w14:paraId="542E94C7" w14:textId="77777777" w:rsidR="00C015E5" w:rsidRDefault="00C015E5" w:rsidP="00A7622D">
      <w:pPr>
        <w:rPr>
          <w:color w:val="0B5395"/>
          <w:sz w:val="22"/>
          <w:szCs w:val="22"/>
          <w14:ligatures w14:val="none"/>
        </w:rPr>
      </w:pPr>
    </w:p>
    <w:p w14:paraId="1975F8DA" w14:textId="77777777" w:rsidR="00A7622D" w:rsidRPr="00A17718" w:rsidRDefault="00A7622D" w:rsidP="00A17718">
      <w:pPr>
        <w:pStyle w:val="Heading2"/>
        <w:rPr>
          <w:color w:val="2F5496" w:themeColor="accent1" w:themeShade="BF"/>
        </w:rPr>
      </w:pPr>
      <w:bookmarkStart w:id="10" w:name="_Toc8032664"/>
      <w:r w:rsidRPr="00A17718">
        <w:rPr>
          <w:color w:val="2F5496" w:themeColor="accent1" w:themeShade="BF"/>
        </w:rPr>
        <w:lastRenderedPageBreak/>
        <w:t>Fit with the work environment</w:t>
      </w:r>
      <w:bookmarkEnd w:id="10"/>
      <w:r w:rsidRPr="00A17718">
        <w:rPr>
          <w:color w:val="2F5496" w:themeColor="accent1" w:themeShade="BF"/>
        </w:rPr>
        <w:t xml:space="preserve"> </w:t>
      </w:r>
    </w:p>
    <w:p w14:paraId="5DD87FA9" w14:textId="77777777" w:rsidR="00A7622D" w:rsidRDefault="00A7622D" w:rsidP="00A7622D">
      <w:pPr>
        <w:rPr>
          <w:sz w:val="22"/>
          <w:szCs w:val="22"/>
          <w14:ligatures w14:val="none"/>
        </w:rPr>
      </w:pPr>
      <w:r>
        <w:rPr>
          <w:sz w:val="22"/>
          <w:szCs w:val="22"/>
          <w14:ligatures w14:val="none"/>
        </w:rPr>
        <w:t xml:space="preserve">Another line of research into promising practices seeks to identify job characteristics and workplace policies conducive to the job success for individuals with specific mental health disabilities and to examine the interactions between employers and employees regarding requested workplace accommodations in order to identify those workplace accommodations that improve the productivity and well-being of individuals with mental health disabilities. The Person Environment Occupation Model, described by Law et al. (1996), suggests a way of determining the fit between the person, the environment, and the occupation. In this model, disability is associated with a minimum or poor “person-environment fit” rather than a singular focus on the impairment of the person. </w:t>
      </w:r>
    </w:p>
    <w:p w14:paraId="55A666A3" w14:textId="77777777" w:rsidR="00A7622D" w:rsidRDefault="00A7622D" w:rsidP="00A7622D">
      <w:pPr>
        <w:rPr>
          <w:sz w:val="22"/>
          <w:szCs w:val="22"/>
          <w14:ligatures w14:val="none"/>
        </w:rPr>
      </w:pPr>
      <w:r>
        <w:rPr>
          <w:sz w:val="22"/>
          <w:szCs w:val="22"/>
          <w14:ligatures w14:val="none"/>
        </w:rPr>
        <w:t>For example, Tremblay (2011) reports survey results from people with bipolar disorder, who were asked what aspects of their workplaces made them successful. The workers identified the following factors: the ability to take frequent breaks; being able to drink water and other substances at their work stations; having soundproofing, distance or earplugs to screen out noise; schedule flexibility, including freedom to telecommute; control over their appointment scheduling and workflow; occasional leaves of absence; and being allowed to take notes at meetings and training sessions.</w:t>
      </w:r>
    </w:p>
    <w:p w14:paraId="6BBC58CC" w14:textId="77777777" w:rsidR="00A7622D" w:rsidRDefault="00A7622D" w:rsidP="00A7622D">
      <w:pPr>
        <w:rPr>
          <w:sz w:val="22"/>
          <w:szCs w:val="22"/>
          <w14:ligatures w14:val="none"/>
        </w:rPr>
      </w:pPr>
      <w:r>
        <w:rPr>
          <w:sz w:val="22"/>
          <w:szCs w:val="22"/>
          <w14:ligatures w14:val="none"/>
        </w:rPr>
        <w:t> </w:t>
      </w:r>
    </w:p>
    <w:p w14:paraId="33A7854B" w14:textId="77777777" w:rsidR="00A7622D" w:rsidRPr="00A17718" w:rsidRDefault="00A7622D" w:rsidP="00A17718">
      <w:pPr>
        <w:pStyle w:val="Heading2"/>
        <w:rPr>
          <w:color w:val="2F5496" w:themeColor="accent1" w:themeShade="BF"/>
        </w:rPr>
      </w:pPr>
      <w:bookmarkStart w:id="11" w:name="_Toc8032665"/>
      <w:r w:rsidRPr="00A17718">
        <w:rPr>
          <w:color w:val="2F5496" w:themeColor="accent1" w:themeShade="BF"/>
        </w:rPr>
        <w:t>Internships</w:t>
      </w:r>
      <w:bookmarkEnd w:id="11"/>
    </w:p>
    <w:p w14:paraId="3CB15966" w14:textId="77777777" w:rsidR="00A7622D" w:rsidRDefault="00A7622D" w:rsidP="00A7622D">
      <w:pPr>
        <w:rPr>
          <w:sz w:val="22"/>
          <w:szCs w:val="22"/>
          <w14:ligatures w14:val="none"/>
        </w:rPr>
      </w:pPr>
      <w:r>
        <w:rPr>
          <w:iCs/>
          <w:sz w:val="22"/>
          <w:szCs w:val="22"/>
          <w14:ligatures w14:val="none"/>
        </w:rPr>
        <w:t xml:space="preserve">Students with mental health disabilities who engage in internships gain work experience, develop an employment history, </w:t>
      </w:r>
      <w:r>
        <w:rPr>
          <w:sz w:val="22"/>
          <w:szCs w:val="22"/>
          <w14:ligatures w14:val="none"/>
        </w:rPr>
        <w:t>connect with others in the field, and gain a low-risk opportunity to explore the fit between their aspirations and workplace expectations.</w:t>
      </w:r>
      <w:r>
        <w:rPr>
          <w:iCs/>
          <w:sz w:val="22"/>
          <w:szCs w:val="22"/>
          <w14:ligatures w14:val="none"/>
        </w:rPr>
        <w:t xml:space="preserve"> </w:t>
      </w:r>
      <w:r>
        <w:rPr>
          <w:sz w:val="22"/>
          <w:szCs w:val="22"/>
          <w14:ligatures w14:val="none"/>
        </w:rPr>
        <w:t xml:space="preserve">The Emerging Leaders Internship Program for College Students with Disabilities, coordinated by the National Business &amp; Disability Council (NBDC, </w:t>
      </w:r>
      <w:proofErr w:type="spellStart"/>
      <w:r>
        <w:rPr>
          <w:sz w:val="22"/>
          <w:szCs w:val="22"/>
          <w14:ligatures w14:val="none"/>
        </w:rPr>
        <w:t>nd</w:t>
      </w:r>
      <w:proofErr w:type="spellEnd"/>
      <w:r>
        <w:rPr>
          <w:sz w:val="22"/>
          <w:szCs w:val="22"/>
          <w14:ligatures w14:val="none"/>
        </w:rPr>
        <w:t>), places college students with disabilities in internships that also provide them with meaningful leadership development and networking opportunities. Students in internship programs need to be supported to ensure that they are successful in the internship, such as through a professional development course.</w:t>
      </w:r>
    </w:p>
    <w:p w14:paraId="7ABF7F02" w14:textId="77777777" w:rsidR="00A7622D" w:rsidRDefault="00A7622D" w:rsidP="00A7622D">
      <w:pPr>
        <w:rPr>
          <w:sz w:val="22"/>
          <w:szCs w:val="22"/>
          <w14:ligatures w14:val="none"/>
        </w:rPr>
      </w:pPr>
      <w:r>
        <w:rPr>
          <w:sz w:val="22"/>
          <w:szCs w:val="22"/>
          <w14:ligatures w14:val="none"/>
        </w:rPr>
        <w:t> </w:t>
      </w:r>
    </w:p>
    <w:p w14:paraId="1F787194" w14:textId="77777777" w:rsidR="00A7622D" w:rsidRPr="00A17718" w:rsidRDefault="00A7622D" w:rsidP="00A17718">
      <w:pPr>
        <w:pStyle w:val="Heading2"/>
        <w:rPr>
          <w:color w:val="2F5496" w:themeColor="accent1" w:themeShade="BF"/>
        </w:rPr>
      </w:pPr>
      <w:bookmarkStart w:id="12" w:name="_Toc8032666"/>
      <w:r w:rsidRPr="00A17718">
        <w:rPr>
          <w:color w:val="2F5496" w:themeColor="accent1" w:themeShade="BF"/>
        </w:rPr>
        <w:t>Post-graduation support plans</w:t>
      </w:r>
      <w:bookmarkEnd w:id="12"/>
    </w:p>
    <w:p w14:paraId="6AAA0C5C" w14:textId="77777777" w:rsidR="00A7622D" w:rsidRDefault="00A7622D" w:rsidP="00A7622D">
      <w:pPr>
        <w:rPr>
          <w:sz w:val="22"/>
          <w:szCs w:val="22"/>
          <w14:ligatures w14:val="none"/>
        </w:rPr>
      </w:pPr>
      <w:r>
        <w:rPr>
          <w:sz w:val="22"/>
          <w:szCs w:val="22"/>
          <w14:ligatures w14:val="none"/>
        </w:rPr>
        <w:t xml:space="preserve">Students often experience loss of health care as they transition from college to employment. For students with mental health disabilities this can take the form of needing to find new mental health therapists and having the insurance to be able to afford them. </w:t>
      </w:r>
    </w:p>
    <w:p w14:paraId="18A91E36" w14:textId="208F4453" w:rsidR="00A7622D" w:rsidRDefault="00A7622D" w:rsidP="00A7622D">
      <w:pPr>
        <w:rPr>
          <w:sz w:val="22"/>
          <w:szCs w:val="22"/>
          <w14:ligatures w14:val="none"/>
        </w:rPr>
      </w:pPr>
      <w:r>
        <w:rPr>
          <w:sz w:val="22"/>
          <w:szCs w:val="22"/>
          <w14:ligatures w14:val="none"/>
        </w:rPr>
        <w:t xml:space="preserve">Caroline Kitchener (2017) wrote an article for </w:t>
      </w:r>
      <w:r>
        <w:rPr>
          <w:i/>
          <w:iCs/>
          <w:sz w:val="22"/>
          <w:szCs w:val="22"/>
          <w14:ligatures w14:val="none"/>
        </w:rPr>
        <w:t>Atlantic Monthly</w:t>
      </w:r>
      <w:r>
        <w:rPr>
          <w:sz w:val="22"/>
          <w:szCs w:val="22"/>
          <w14:ligatures w14:val="none"/>
        </w:rPr>
        <w:t xml:space="preserve"> titled “The Post-College Therapy Void” in which she discusses challenges that students face post-graduation as well as describing some programs addressing those barriers. She notes that “school counselors could work with graduating seniors to find therapists in their new cities, develop plans for how to pay for treatment, and advise them on managing the stress that comes with leaving college.” Many colleges already help students transition from one mental-health-care provider to another. Typically, colleges only provide a limited number of counseling sessions for current students, but many </w:t>
      </w:r>
      <w:proofErr w:type="gramStart"/>
      <w:r>
        <w:rPr>
          <w:sz w:val="22"/>
          <w:szCs w:val="22"/>
          <w14:ligatures w14:val="none"/>
        </w:rPr>
        <w:t>work</w:t>
      </w:r>
      <w:proofErr w:type="gramEnd"/>
      <w:r>
        <w:rPr>
          <w:sz w:val="22"/>
          <w:szCs w:val="22"/>
          <w14:ligatures w14:val="none"/>
        </w:rPr>
        <w:t xml:space="preserve"> with the student to help identify and connect with </w:t>
      </w:r>
      <w:r>
        <w:rPr>
          <w:sz w:val="22"/>
          <w:szCs w:val="22"/>
          <w14:ligatures w14:val="none"/>
        </w:rPr>
        <w:lastRenderedPageBreak/>
        <w:t xml:space="preserve">community-based providers and also how to pay for that care. Colleges can extend this service to working with graduating seniors (Kitchener, 2017). Colleges can also offer workshops on the post-graduation transition. </w:t>
      </w:r>
    </w:p>
    <w:p w14:paraId="0528779E" w14:textId="77777777" w:rsidR="00A7622D" w:rsidRDefault="00A7622D" w:rsidP="00A7622D">
      <w:pPr>
        <w:tabs>
          <w:tab w:val="left" w:pos="2965"/>
        </w:tabs>
        <w:rPr>
          <w:sz w:val="22"/>
          <w:szCs w:val="22"/>
          <w14:ligatures w14:val="none"/>
        </w:rPr>
      </w:pPr>
      <w:r>
        <w:rPr>
          <w:sz w:val="22"/>
          <w:szCs w:val="22"/>
          <w14:ligatures w14:val="none"/>
        </w:rPr>
        <w:t xml:space="preserve">Finally, Kitchener notes that a few universities have begun to offer students insurance plans that extend a few months beyond graduation, which can support the transition to new health providers. </w:t>
      </w:r>
    </w:p>
    <w:p w14:paraId="7C81AB28" w14:textId="77777777" w:rsidR="00A7622D" w:rsidRDefault="00A7622D" w:rsidP="00A7622D">
      <w:pPr>
        <w:widowControl w:val="0"/>
        <w:rPr>
          <w14:ligatures w14:val="none"/>
        </w:rPr>
      </w:pPr>
      <w:r>
        <w:rPr>
          <w14:ligatures w14:val="none"/>
        </w:rPr>
        <w:t> </w:t>
      </w:r>
    </w:p>
    <w:p w14:paraId="2C6AD175" w14:textId="40C18D23" w:rsidR="00A7622D" w:rsidRDefault="00A7622D" w:rsidP="00A7622D">
      <w:pPr>
        <w:widowControl w:val="0"/>
        <w:pBdr>
          <w:top w:val="single" w:sz="4" w:space="1" w:color="auto"/>
          <w:bottom w:val="single" w:sz="4" w:space="1" w:color="auto"/>
        </w:pBdr>
        <w:spacing w:after="0"/>
        <w:rPr>
          <w:rFonts w:ascii="Georgia" w:hAnsi="Georgia"/>
          <w:sz w:val="22"/>
          <w:szCs w:val="22"/>
          <w14:ligatures w14:val="none"/>
        </w:rPr>
      </w:pPr>
      <w:r>
        <w:rPr>
          <w:rFonts w:ascii="Georgia" w:hAnsi="Georgia"/>
          <w:sz w:val="88"/>
          <w:szCs w:val="88"/>
          <w14:ligatures w14:val="none"/>
        </w:rPr>
        <w:t>B</w:t>
      </w:r>
      <w:r>
        <w:rPr>
          <w:rFonts w:ascii="Georgia" w:hAnsi="Georgia"/>
          <w:sz w:val="22"/>
          <w:szCs w:val="22"/>
          <w14:ligatures w14:val="none"/>
        </w:rPr>
        <w:t xml:space="preserve">efore he arrived at Wichita State University, Steve Paniagua had never seen a therapist. </w:t>
      </w:r>
      <w:r>
        <w:rPr>
          <w:rFonts w:ascii="Georgia" w:hAnsi="Georgia"/>
          <w:sz w:val="22"/>
          <w:szCs w:val="22"/>
          <w14:ligatures w14:val="none"/>
        </w:rPr>
        <w:br/>
        <w:t>He’d struggled with depression and suicidal tendencies for years, but his family could never afford treatment. As soon as he got to the Kansas school, Paniagua called the school’s counseling center. He learned that he could meet with a licensed therapist as often as he needed to, free of charge.</w:t>
      </w:r>
    </w:p>
    <w:p w14:paraId="18F24BF9" w14:textId="77777777" w:rsidR="00A7622D" w:rsidRDefault="00A7622D" w:rsidP="00A7622D">
      <w:pPr>
        <w:widowControl w:val="0"/>
        <w:pBdr>
          <w:top w:val="single" w:sz="4" w:space="1" w:color="auto"/>
          <w:bottom w:val="single" w:sz="4" w:space="1" w:color="auto"/>
        </w:pBdr>
        <w:spacing w:after="0"/>
        <w:rPr>
          <w:rFonts w:ascii="Georgia" w:hAnsi="Georgia"/>
          <w:sz w:val="22"/>
          <w:szCs w:val="22"/>
          <w14:ligatures w14:val="none"/>
        </w:rPr>
      </w:pPr>
      <w:r>
        <w:rPr>
          <w:rFonts w:ascii="Georgia" w:hAnsi="Georgia"/>
          <w:sz w:val="22"/>
          <w:szCs w:val="22"/>
          <w14:ligatures w14:val="none"/>
        </w:rPr>
        <w:t> </w:t>
      </w:r>
    </w:p>
    <w:p w14:paraId="22595A76" w14:textId="51CEBADB" w:rsidR="00A7622D" w:rsidRDefault="00A7622D" w:rsidP="00A7622D">
      <w:pPr>
        <w:widowControl w:val="0"/>
        <w:pBdr>
          <w:top w:val="single" w:sz="4" w:space="1" w:color="auto"/>
          <w:bottom w:val="single" w:sz="4" w:space="1" w:color="auto"/>
        </w:pBdr>
        <w:spacing w:after="356"/>
        <w:rPr>
          <w:rFonts w:ascii="Georgia" w:hAnsi="Georgia"/>
          <w:sz w:val="22"/>
          <w:szCs w:val="22"/>
          <w14:ligatures w14:val="none"/>
        </w:rPr>
      </w:pPr>
      <w:r>
        <w:rPr>
          <w:rFonts w:ascii="Georgia" w:hAnsi="Georgia"/>
          <w:sz w:val="22"/>
          <w:szCs w:val="22"/>
          <w14:ligatures w14:val="none"/>
        </w:rPr>
        <w:t>“For two years, I would go maybe once a week to the counseling center,” Paniagua said. “It was that extra support that I needed. If something bad happened, I always knew I could go there and be a little bit safer than I was before.”</w:t>
      </w:r>
    </w:p>
    <w:p w14:paraId="58F033E3" w14:textId="6699D6FA" w:rsidR="00A7622D" w:rsidRDefault="00A7622D" w:rsidP="00A7622D">
      <w:pPr>
        <w:widowControl w:val="0"/>
        <w:pBdr>
          <w:top w:val="single" w:sz="4" w:space="1" w:color="auto"/>
          <w:bottom w:val="single" w:sz="4" w:space="1" w:color="auto"/>
        </w:pBdr>
        <w:spacing w:after="0"/>
        <w:rPr>
          <w:rFonts w:ascii="Georgia" w:hAnsi="Georgia"/>
          <w:sz w:val="22"/>
          <w:szCs w:val="22"/>
          <w14:ligatures w14:val="none"/>
        </w:rPr>
      </w:pPr>
      <w:r>
        <w:rPr>
          <w:rFonts w:ascii="Georgia" w:hAnsi="Georgia"/>
          <w:sz w:val="22"/>
          <w:szCs w:val="22"/>
          <w14:ligatures w14:val="none"/>
        </w:rPr>
        <w:t>Paniagua graduated last month. He has no job and no health insurance . . .</w:t>
      </w:r>
    </w:p>
    <w:p w14:paraId="12036F33" w14:textId="77777777" w:rsidR="00A7622D" w:rsidRDefault="00A7622D" w:rsidP="00A7622D">
      <w:pPr>
        <w:widowControl w:val="0"/>
        <w:pBdr>
          <w:top w:val="single" w:sz="4" w:space="1" w:color="auto"/>
          <w:bottom w:val="single" w:sz="4" w:space="1" w:color="auto"/>
        </w:pBdr>
        <w:spacing w:after="0"/>
        <w:rPr>
          <w:rFonts w:ascii="Georgia" w:hAnsi="Georgia"/>
          <w:sz w:val="22"/>
          <w:szCs w:val="22"/>
          <w14:ligatures w14:val="none"/>
        </w:rPr>
      </w:pPr>
      <w:r>
        <w:rPr>
          <w:rFonts w:ascii="Georgia" w:hAnsi="Georgia"/>
          <w:sz w:val="22"/>
          <w:szCs w:val="22"/>
          <w14:ligatures w14:val="none"/>
        </w:rPr>
        <w:t> </w:t>
      </w:r>
    </w:p>
    <w:p w14:paraId="28CDA1F0" w14:textId="522306F1" w:rsidR="00A7622D" w:rsidRDefault="00A7622D" w:rsidP="00A7622D">
      <w:pPr>
        <w:widowControl w:val="0"/>
        <w:pBdr>
          <w:top w:val="single" w:sz="4" w:space="1" w:color="auto"/>
          <w:bottom w:val="single" w:sz="4" w:space="1" w:color="auto"/>
        </w:pBdr>
        <w:spacing w:after="356"/>
        <w:rPr>
          <w:rFonts w:ascii="Georgia" w:hAnsi="Georgia"/>
          <w:sz w:val="22"/>
          <w:szCs w:val="22"/>
          <w14:ligatures w14:val="none"/>
        </w:rPr>
      </w:pPr>
      <w:r>
        <w:rPr>
          <w:rFonts w:ascii="Georgia" w:hAnsi="Georgia"/>
          <w:sz w:val="22"/>
          <w:szCs w:val="22"/>
          <w14:ligatures w14:val="none"/>
        </w:rPr>
        <w:t>When I asked Paniagua where he’d go if he needed mental-health care after graduation, he said he’d most likely return to WSU’s counseling center.</w:t>
      </w:r>
    </w:p>
    <w:p w14:paraId="73CA46AE" w14:textId="6D6943E5" w:rsidR="00A7622D" w:rsidRDefault="00A7622D" w:rsidP="00A7622D">
      <w:pPr>
        <w:widowControl w:val="0"/>
        <w:pBdr>
          <w:top w:val="single" w:sz="4" w:space="1" w:color="auto"/>
          <w:bottom w:val="single" w:sz="4" w:space="1" w:color="auto"/>
        </w:pBdr>
        <w:spacing w:after="0"/>
        <w:rPr>
          <w:rFonts w:ascii="Georgia" w:hAnsi="Georgia"/>
          <w:sz w:val="22"/>
          <w:szCs w:val="22"/>
          <w14:ligatures w14:val="none"/>
        </w:rPr>
      </w:pPr>
      <w:r>
        <w:rPr>
          <w:rFonts w:ascii="Georgia" w:hAnsi="Georgia"/>
          <w:sz w:val="22"/>
          <w:szCs w:val="22"/>
          <w14:ligatures w14:val="none"/>
        </w:rPr>
        <w:t>“If I really needed help, I think I’d enroll in one of the half-semester classes at Wichita State,” he said. “I feel like that would cost as much as a couple sessions of counseling.”</w:t>
      </w:r>
    </w:p>
    <w:p w14:paraId="320680E4" w14:textId="77777777" w:rsidR="00A7622D" w:rsidRDefault="00A7622D" w:rsidP="00A7622D">
      <w:pPr>
        <w:widowControl w:val="0"/>
        <w:pBdr>
          <w:top w:val="single" w:sz="4" w:space="1" w:color="auto"/>
          <w:bottom w:val="single" w:sz="4" w:space="1" w:color="auto"/>
        </w:pBdr>
        <w:spacing w:after="0"/>
        <w:rPr>
          <w:rFonts w:ascii="Georgia" w:hAnsi="Georgia"/>
          <w:sz w:val="22"/>
          <w:szCs w:val="22"/>
          <w14:ligatures w14:val="none"/>
        </w:rPr>
      </w:pPr>
      <w:r>
        <w:rPr>
          <w:rFonts w:ascii="Georgia" w:hAnsi="Georgia"/>
          <w:sz w:val="22"/>
          <w:szCs w:val="22"/>
          <w14:ligatures w14:val="none"/>
        </w:rPr>
        <w:t> </w:t>
      </w:r>
    </w:p>
    <w:p w14:paraId="3E8B7216" w14:textId="77777777" w:rsidR="00A7622D" w:rsidRDefault="00A7622D" w:rsidP="00A7622D">
      <w:pPr>
        <w:widowControl w:val="0"/>
        <w:pBdr>
          <w:top w:val="single" w:sz="4" w:space="1" w:color="auto"/>
          <w:bottom w:val="single" w:sz="4" w:space="1" w:color="auto"/>
        </w:pBdr>
        <w:spacing w:after="0"/>
        <w:rPr>
          <w:rFonts w:ascii="Georgia" w:hAnsi="Georgia"/>
          <w:sz w:val="22"/>
          <w:szCs w:val="22"/>
          <w14:ligatures w14:val="none"/>
        </w:rPr>
      </w:pPr>
      <w:r>
        <w:rPr>
          <w:rFonts w:ascii="Georgia" w:hAnsi="Georgia"/>
          <w:i/>
          <w:iCs/>
          <w:sz w:val="22"/>
          <w:szCs w:val="22"/>
          <w14:ligatures w14:val="none"/>
        </w:rPr>
        <w:t>(Kitchener, 2017, np)</w:t>
      </w:r>
    </w:p>
    <w:p w14:paraId="06A485DF" w14:textId="77777777" w:rsidR="00A7622D" w:rsidRDefault="00A7622D" w:rsidP="00A7622D">
      <w:pPr>
        <w:widowControl w:val="0"/>
        <w:rPr>
          <w14:ligatures w14:val="none"/>
        </w:rPr>
      </w:pPr>
      <w:r>
        <w:rPr>
          <w14:ligatures w14:val="none"/>
        </w:rPr>
        <w:t> </w:t>
      </w:r>
    </w:p>
    <w:p w14:paraId="258D2101" w14:textId="77777777" w:rsidR="00A17718" w:rsidRPr="00A17718" w:rsidRDefault="00A17718" w:rsidP="00A17718">
      <w:pPr>
        <w:pStyle w:val="Heading2"/>
        <w:rPr>
          <w:color w:val="2F5496" w:themeColor="accent1" w:themeShade="BF"/>
        </w:rPr>
      </w:pPr>
      <w:bookmarkStart w:id="13" w:name="_Toc8032667"/>
      <w:r w:rsidRPr="00A17718">
        <w:rPr>
          <w:color w:val="2F5496" w:themeColor="accent1" w:themeShade="BF"/>
        </w:rPr>
        <w:t>Disclosure</w:t>
      </w:r>
      <w:bookmarkEnd w:id="13"/>
    </w:p>
    <w:p w14:paraId="3237EC28" w14:textId="77777777" w:rsidR="00A17718" w:rsidRDefault="00A17718" w:rsidP="00A17718">
      <w:pPr>
        <w:rPr>
          <w:sz w:val="22"/>
          <w:szCs w:val="22"/>
          <w14:ligatures w14:val="none"/>
        </w:rPr>
      </w:pPr>
      <w:r>
        <w:rPr>
          <w:sz w:val="22"/>
          <w:szCs w:val="22"/>
          <w14:ligatures w14:val="none"/>
        </w:rPr>
        <w:t xml:space="preserve">When and if a student should disclose information about mental health is seen as a key barrier to employment for young adults with mental health disabilities (World Health Organization, 2000). The U.S. Department of Labor emphasizes that both the decision to disclose and the appropriate timing of disclosure are up to the candidate (National Collaborative on Workforce and Disability for Youth 2009; U.S. Department of Labor, </w:t>
      </w:r>
      <w:proofErr w:type="spellStart"/>
      <w:r>
        <w:rPr>
          <w:sz w:val="22"/>
          <w:szCs w:val="22"/>
          <w14:ligatures w14:val="none"/>
        </w:rPr>
        <w:t>nd</w:t>
      </w:r>
      <w:proofErr w:type="spellEnd"/>
      <w:r>
        <w:rPr>
          <w:sz w:val="22"/>
          <w:szCs w:val="22"/>
          <w14:ligatures w14:val="none"/>
        </w:rPr>
        <w:t>). Yet, little research has been conducted on when, if, or how disclosing information impacts employment.</w:t>
      </w:r>
    </w:p>
    <w:p w14:paraId="266B92FC" w14:textId="77777777" w:rsidR="00A17718" w:rsidRDefault="00A17718" w:rsidP="00A17718">
      <w:pPr>
        <w:rPr>
          <w:sz w:val="22"/>
          <w:szCs w:val="22"/>
          <w14:ligatures w14:val="none"/>
        </w:rPr>
      </w:pPr>
      <w:r>
        <w:rPr>
          <w:sz w:val="22"/>
          <w:szCs w:val="22"/>
          <w14:ligatures w14:val="none"/>
        </w:rPr>
        <w:t xml:space="preserve">Although not specifically focused on early graduates, the Anxiety Disorders Association of America (ADAA) 2006 Stress &amp; Anxiety Disorders Survey found that only one fourth of employees with an anxiety </w:t>
      </w:r>
      <w:r>
        <w:rPr>
          <w:sz w:val="22"/>
          <w:szCs w:val="22"/>
          <w14:ligatures w14:val="none"/>
        </w:rPr>
        <w:lastRenderedPageBreak/>
        <w:t>disorder disclosed it to their employer. Survey respondents’ reasons could be traced back to the stigma around mental health disorders: 38 percent said they were worried their bosses would think it was an excuse to get out of work, while 34 percent said they thought it would negatively influence promotion opportunities. Employees did not disclose a disability even though it negatively affected their work: about half of the respondents diagnosed with an anxiety disorder said it interfered with their relationships with coworkers, whether it caused them to avoid social situations or stay quiet in meetings</w:t>
      </w:r>
      <w:r>
        <w:rPr>
          <w:color w:val="222222"/>
          <w:spacing w:val="2"/>
          <w:sz w:val="22"/>
          <w:szCs w:val="22"/>
          <w14:ligatures w14:val="none"/>
        </w:rPr>
        <w:t>.</w:t>
      </w:r>
    </w:p>
    <w:p w14:paraId="07F2A494" w14:textId="77777777" w:rsidR="00A17718" w:rsidRDefault="00A17718" w:rsidP="00A17718">
      <w:pPr>
        <w:rPr>
          <w:color w:val="1C1D1E"/>
          <w:sz w:val="22"/>
          <w:szCs w:val="22"/>
          <w14:ligatures w14:val="none"/>
        </w:rPr>
      </w:pPr>
      <w:r>
        <w:rPr>
          <w:sz w:val="22"/>
          <w:szCs w:val="22"/>
          <w14:ligatures w14:val="none"/>
        </w:rPr>
        <w:t xml:space="preserve">McGahey, Waghorn, Lloyd, Morrissey, &amp; Williams (2016) posit that </w:t>
      </w:r>
      <w:r>
        <w:rPr>
          <w:color w:val="1C1D1E"/>
          <w:sz w:val="22"/>
          <w:szCs w:val="22"/>
          <w14:ligatures w14:val="none"/>
        </w:rPr>
        <w:t xml:space="preserve">high levels of unemployment may result from poor choices in disclosing personal information, such as a mental illness diagnosis, in the workplace. Although not directly examining current college students, they followed 40 unemployed mental health service users (mean age 23.9 years) in Australia, who were also attending employment services, who planned to or did not plan to disclose personal information. Those who planned to disclose personal information were </w:t>
      </w:r>
      <w:proofErr w:type="gramStart"/>
      <w:r>
        <w:rPr>
          <w:color w:val="1C1D1E"/>
          <w:sz w:val="22"/>
          <w:szCs w:val="22"/>
          <w14:ligatures w14:val="none"/>
        </w:rPr>
        <w:t>provided assistance</w:t>
      </w:r>
      <w:proofErr w:type="gramEnd"/>
      <w:r>
        <w:rPr>
          <w:color w:val="1C1D1E"/>
          <w:sz w:val="22"/>
          <w:szCs w:val="22"/>
          <w14:ligatures w14:val="none"/>
        </w:rPr>
        <w:t xml:space="preserve"> in how to do so. Six weeks later, those who completed a plan to manage their personal information had 4.9 times greater odds of employment than those who preferred not to disclose any personal information. </w:t>
      </w:r>
    </w:p>
    <w:p w14:paraId="02A0877E" w14:textId="77777777" w:rsidR="00A17718" w:rsidRDefault="00A17718" w:rsidP="00A17718">
      <w:pPr>
        <w:rPr>
          <w:color w:val="1C1D1E"/>
          <w:sz w:val="22"/>
          <w:szCs w:val="22"/>
          <w14:ligatures w14:val="none"/>
        </w:rPr>
      </w:pPr>
      <w:r>
        <w:rPr>
          <w:color w:val="1C1D1E"/>
          <w:sz w:val="22"/>
          <w:szCs w:val="22"/>
          <w14:ligatures w14:val="none"/>
        </w:rPr>
        <w:t> </w:t>
      </w:r>
    </w:p>
    <w:p w14:paraId="637A8DB4" w14:textId="77777777" w:rsidR="00A17718" w:rsidRPr="00A17718" w:rsidRDefault="00A17718" w:rsidP="00A17718">
      <w:pPr>
        <w:pStyle w:val="Heading1"/>
        <w:rPr>
          <w:b/>
        </w:rPr>
      </w:pPr>
      <w:bookmarkStart w:id="14" w:name="_Toc8032668"/>
      <w:r w:rsidRPr="00A17718">
        <w:rPr>
          <w:b/>
        </w:rPr>
        <w:t>Supported Programs</w:t>
      </w:r>
      <w:bookmarkEnd w:id="14"/>
    </w:p>
    <w:p w14:paraId="6F9B18EE" w14:textId="77777777" w:rsidR="00A17718" w:rsidRDefault="00A17718" w:rsidP="00A17718">
      <w:pPr>
        <w:rPr>
          <w:sz w:val="22"/>
          <w:szCs w:val="22"/>
          <w14:ligatures w14:val="none"/>
        </w:rPr>
      </w:pPr>
      <w:r>
        <w:rPr>
          <w:sz w:val="22"/>
          <w:szCs w:val="22"/>
          <w14:ligatures w14:val="none"/>
        </w:rPr>
        <w:t xml:space="preserve">There has been much more research conducted on specific programs preparing people with severe and persistent mental illness (SPMI) for employment (Burke-Miller, </w:t>
      </w:r>
      <w:proofErr w:type="spellStart"/>
      <w:r>
        <w:rPr>
          <w:sz w:val="22"/>
          <w:szCs w:val="22"/>
          <w14:ligatures w14:val="none"/>
        </w:rPr>
        <w:t>Razzano</w:t>
      </w:r>
      <w:proofErr w:type="spellEnd"/>
      <w:r>
        <w:rPr>
          <w:sz w:val="22"/>
          <w:szCs w:val="22"/>
          <w14:ligatures w14:val="none"/>
        </w:rPr>
        <w:t>, Grey, Byler, &amp; Cook, 2012), likely because it has been easier for researchers to access these programs. Integrating supported postsecondary education and supported employment for individuals with mental illness is promising. Research on integrating supported employment with supported postsecondary education has demonstrated that students who completed the program were able to successfully maintain their job within one year with an earning mean wage above minimal wage (</w:t>
      </w:r>
      <w:proofErr w:type="spellStart"/>
      <w:r>
        <w:rPr>
          <w:sz w:val="22"/>
          <w:szCs w:val="22"/>
          <w14:ligatures w14:val="none"/>
        </w:rPr>
        <w:t>Nandlal</w:t>
      </w:r>
      <w:proofErr w:type="spellEnd"/>
      <w:r>
        <w:rPr>
          <w:sz w:val="22"/>
          <w:szCs w:val="22"/>
          <w14:ligatures w14:val="none"/>
        </w:rPr>
        <w:t xml:space="preserve"> et al., 2009; Rudnick &amp; </w:t>
      </w:r>
      <w:proofErr w:type="spellStart"/>
      <w:r>
        <w:rPr>
          <w:sz w:val="22"/>
          <w:szCs w:val="22"/>
          <w14:ligatures w14:val="none"/>
        </w:rPr>
        <w:t>Gover</w:t>
      </w:r>
      <w:proofErr w:type="spellEnd"/>
      <w:r>
        <w:rPr>
          <w:sz w:val="22"/>
          <w:szCs w:val="22"/>
          <w14:ligatures w14:val="none"/>
        </w:rPr>
        <w:t xml:space="preserve">, 2009; Rudnick et al., 2013). This section briefly touches upon those programs. </w:t>
      </w:r>
    </w:p>
    <w:p w14:paraId="3258CC2B" w14:textId="77777777" w:rsidR="00A17718" w:rsidRDefault="00A17718" w:rsidP="00A17718">
      <w:pPr>
        <w:rPr>
          <w:sz w:val="22"/>
          <w:szCs w:val="22"/>
          <w14:ligatures w14:val="none"/>
        </w:rPr>
      </w:pPr>
      <w:r>
        <w:rPr>
          <w:sz w:val="22"/>
          <w:szCs w:val="22"/>
          <w14:ligatures w14:val="none"/>
        </w:rPr>
        <w:t> </w:t>
      </w:r>
    </w:p>
    <w:p w14:paraId="74B8729B" w14:textId="08800552" w:rsidR="00A17718" w:rsidRPr="00A17718" w:rsidRDefault="00A17718" w:rsidP="00A17718">
      <w:pPr>
        <w:pStyle w:val="Heading2"/>
        <w:rPr>
          <w:color w:val="2F5496" w:themeColor="accent1" w:themeShade="BF"/>
        </w:rPr>
      </w:pPr>
      <w:bookmarkStart w:id="15" w:name="_Toc8032669"/>
      <w:r w:rsidRPr="00A17718">
        <w:rPr>
          <w:color w:val="2F5496" w:themeColor="accent1" w:themeShade="BF"/>
        </w:rPr>
        <w:t>Individual Placement and Support (IPS)</w:t>
      </w:r>
      <w:bookmarkEnd w:id="15"/>
      <w:r w:rsidRPr="00A17718">
        <w:rPr>
          <w:color w:val="2F5496" w:themeColor="accent1" w:themeShade="BF"/>
        </w:rPr>
        <w:t xml:space="preserve"> </w:t>
      </w:r>
    </w:p>
    <w:p w14:paraId="6311A70F" w14:textId="77777777" w:rsidR="00A17718" w:rsidRDefault="00A17718" w:rsidP="00A17718">
      <w:pPr>
        <w:rPr>
          <w:sz w:val="22"/>
          <w:szCs w:val="22"/>
          <w14:ligatures w14:val="none"/>
        </w:rPr>
      </w:pPr>
      <w:r>
        <w:rPr>
          <w:sz w:val="22"/>
          <w:szCs w:val="22"/>
          <w14:ligatures w14:val="none"/>
        </w:rPr>
        <w:t xml:space="preserve">According to NAMI (2014), “Individual Placement and Support (IPS) is a supported employment model designed to help individuals with mental illness find jobs in the competitive marketplace. IPS </w:t>
      </w:r>
      <w:proofErr w:type="gramStart"/>
      <w:r>
        <w:rPr>
          <w:sz w:val="22"/>
          <w:szCs w:val="22"/>
          <w14:ligatures w14:val="none"/>
        </w:rPr>
        <w:t>tailors</w:t>
      </w:r>
      <w:proofErr w:type="gramEnd"/>
      <w:r>
        <w:rPr>
          <w:sz w:val="22"/>
          <w:szCs w:val="22"/>
          <w14:ligatures w14:val="none"/>
        </w:rPr>
        <w:t xml:space="preserve"> employment services to match the person’s needs, talents and preferences. IPS programs prioritize rapid job search and </w:t>
      </w:r>
      <w:proofErr w:type="gramStart"/>
      <w:r>
        <w:rPr>
          <w:sz w:val="22"/>
          <w:szCs w:val="22"/>
          <w14:ligatures w14:val="none"/>
        </w:rPr>
        <w:t>placement, yet</w:t>
      </w:r>
      <w:proofErr w:type="gramEnd"/>
      <w:r>
        <w:rPr>
          <w:sz w:val="22"/>
          <w:szCs w:val="22"/>
          <w14:ligatures w14:val="none"/>
        </w:rPr>
        <w:t xml:space="preserve"> are available as long as program participants need support. The model calls for employment services to be integrated into the individual’s overall mental health treatment plan with an employment specialist working as a member of the treatment team” (p. 7).</w:t>
      </w:r>
    </w:p>
    <w:p w14:paraId="3742C2F1" w14:textId="19753D66" w:rsidR="00A17718" w:rsidRDefault="00A17718" w:rsidP="00A17718">
      <w:pPr>
        <w:rPr>
          <w:sz w:val="22"/>
          <w:szCs w:val="22"/>
          <w14:ligatures w14:val="none"/>
        </w:rPr>
      </w:pPr>
      <w:r>
        <w:rPr>
          <w:sz w:val="22"/>
          <w:szCs w:val="22"/>
          <w14:ligatures w14:val="none"/>
        </w:rPr>
        <w:t xml:space="preserve">Marshall et al., (2014) found that IPS improves work outcomes for individuals with mental illness, finding that competitive employment rates for individuals participating in IPS programs were higher for those in the program (almost 60 percent compared to </w:t>
      </w:r>
      <w:proofErr w:type="spellStart"/>
      <w:r>
        <w:rPr>
          <w:sz w:val="22"/>
          <w:szCs w:val="22"/>
          <w14:ligatures w14:val="none"/>
        </w:rPr>
        <w:t>to</w:t>
      </w:r>
      <w:proofErr w:type="spellEnd"/>
      <w:r>
        <w:rPr>
          <w:sz w:val="22"/>
          <w:szCs w:val="22"/>
          <w14:ligatures w14:val="none"/>
        </w:rPr>
        <w:t xml:space="preserve"> 24 percent) and remained employed in the competitive </w:t>
      </w:r>
      <w:r>
        <w:rPr>
          <w:sz w:val="22"/>
          <w:szCs w:val="22"/>
          <w14:ligatures w14:val="none"/>
        </w:rPr>
        <w:lastRenderedPageBreak/>
        <w:t>marketplace longer. Bond, Drake, &amp; Becker (2008) reviewed multiple randomized trial studies of IPS for clients with severe mental illness found that clients had significantly higher employment than those receiving vocational services.</w:t>
      </w:r>
    </w:p>
    <w:p w14:paraId="16DF1F54" w14:textId="6F6DD2B9" w:rsidR="00A17718" w:rsidRDefault="00A17718" w:rsidP="00A17718">
      <w:pPr>
        <w:widowControl w:val="0"/>
        <w:rPr>
          <w:sz w:val="22"/>
          <w:szCs w:val="22"/>
          <w14:ligatures w14:val="none"/>
        </w:rPr>
      </w:pPr>
      <w:r>
        <w:rPr>
          <w:sz w:val="22"/>
          <w:szCs w:val="22"/>
          <w14:ligatures w14:val="none"/>
        </w:rPr>
        <w:t xml:space="preserve">Schindler and </w:t>
      </w:r>
      <w:proofErr w:type="spellStart"/>
      <w:r>
        <w:rPr>
          <w:sz w:val="22"/>
          <w:szCs w:val="22"/>
          <w14:ligatures w14:val="none"/>
        </w:rPr>
        <w:t>Sauerwald</w:t>
      </w:r>
      <w:proofErr w:type="spellEnd"/>
      <w:r>
        <w:rPr>
          <w:sz w:val="22"/>
          <w:szCs w:val="22"/>
          <w14:ligatures w14:val="none"/>
        </w:rPr>
        <w:t xml:space="preserve"> (2013) examined the Bridge Program, a postsecondary occupational therapy-based program that combines supported education and supported employment. The program includes mentoring, career and educational goal setting, weekly presentations on academic and vocational topics, and support to mentors and for students from a university based occupational therapy program. They found that the number of participants employed at the end of the program increased significantly. </w:t>
      </w:r>
    </w:p>
    <w:p w14:paraId="633A0189" w14:textId="77777777" w:rsidR="00C015E5" w:rsidRDefault="00C015E5" w:rsidP="00A17718">
      <w:pPr>
        <w:widowControl w:val="0"/>
        <w:rPr>
          <w:sz w:val="22"/>
          <w:szCs w:val="22"/>
          <w14:ligatures w14:val="none"/>
        </w:rPr>
      </w:pPr>
    </w:p>
    <w:p w14:paraId="09FCEF6D" w14:textId="77777777" w:rsidR="00A17718" w:rsidRPr="00A17718" w:rsidRDefault="00A17718" w:rsidP="00A17718">
      <w:pPr>
        <w:pStyle w:val="Heading2"/>
        <w:rPr>
          <w:rFonts w:ascii="Calibri" w:hAnsi="Calibri" w:cs="Calibri"/>
          <w:color w:val="2F5496" w:themeColor="accent1" w:themeShade="BF"/>
        </w:rPr>
      </w:pPr>
      <w:bookmarkStart w:id="16" w:name="_Toc8032670"/>
      <w:r w:rsidRPr="00A17718">
        <w:rPr>
          <w:color w:val="2F5496" w:themeColor="accent1" w:themeShade="BF"/>
          <w:u w:val="single"/>
        </w:rPr>
        <w:t>Figure 1.</w:t>
      </w:r>
      <w:r w:rsidRPr="00A17718">
        <w:rPr>
          <w:color w:val="2F5496" w:themeColor="accent1" w:themeShade="BF"/>
        </w:rPr>
        <w:t xml:space="preserve">  Practice Principles of IPS Supported Employment</w:t>
      </w:r>
      <w:bookmarkEnd w:id="16"/>
      <w:r w:rsidRPr="00A17718">
        <w:rPr>
          <w:color w:val="2F5496" w:themeColor="accent1" w:themeShade="BF"/>
        </w:rPr>
        <w:t xml:space="preserve"> </w:t>
      </w:r>
    </w:p>
    <w:p w14:paraId="3C158894" w14:textId="77777777" w:rsidR="00A17718" w:rsidRDefault="00A17718" w:rsidP="00A17718">
      <w:pPr>
        <w:widowControl w:val="0"/>
        <w:pBdr>
          <w:top w:val="single" w:sz="4" w:space="1" w:color="auto"/>
          <w:bottom w:val="single" w:sz="4" w:space="1" w:color="auto"/>
        </w:pBdr>
        <w:rPr>
          <w:sz w:val="22"/>
          <w:szCs w:val="22"/>
          <w14:ligatures w14:val="none"/>
        </w:rPr>
      </w:pPr>
      <w:r>
        <w:rPr>
          <w:sz w:val="22"/>
          <w:szCs w:val="22"/>
          <w14:ligatures w14:val="none"/>
        </w:rPr>
        <w:t> </w:t>
      </w:r>
    </w:p>
    <w:p w14:paraId="2A80A51E" w14:textId="06BA81E3" w:rsidR="00A17718" w:rsidRDefault="00A17718" w:rsidP="00A17718">
      <w:pPr>
        <w:widowControl w:val="0"/>
        <w:pBdr>
          <w:top w:val="single" w:sz="4" w:space="1" w:color="auto"/>
          <w:bottom w:val="single" w:sz="4" w:space="1" w:color="auto"/>
        </w:pBdr>
        <w:rPr>
          <w:sz w:val="22"/>
          <w:szCs w:val="22"/>
          <w14:ligatures w14:val="none"/>
        </w:rPr>
      </w:pPr>
      <w:r>
        <w:rPr>
          <w:sz w:val="22"/>
          <w:szCs w:val="22"/>
        </w:rPr>
        <w:t>1.</w:t>
      </w:r>
      <w:r>
        <w:t> </w:t>
      </w:r>
      <w:r>
        <w:rPr>
          <w:b/>
          <w:bCs/>
          <w:color w:val="0B5395"/>
          <w:sz w:val="22"/>
          <w:szCs w:val="22"/>
          <w14:ligatures w14:val="none"/>
        </w:rPr>
        <w:t xml:space="preserve">Focus on Competitive Employment: </w:t>
      </w:r>
      <w:r>
        <w:rPr>
          <w:sz w:val="22"/>
          <w:szCs w:val="22"/>
          <w14:ligatures w14:val="none"/>
        </w:rPr>
        <w:t xml:space="preserve">Agencies providing IPS services are committed to competitive employment as an attainable goal for people with behavioral health conditions seeking employment. Mainstream education and specialized training may enhance career paths. </w:t>
      </w:r>
    </w:p>
    <w:p w14:paraId="244B3609" w14:textId="77777777" w:rsidR="00A17718" w:rsidRDefault="00A17718" w:rsidP="00A17718">
      <w:pPr>
        <w:widowControl w:val="0"/>
        <w:pBdr>
          <w:top w:val="single" w:sz="4" w:space="1" w:color="auto"/>
          <w:bottom w:val="single" w:sz="4" w:space="1" w:color="auto"/>
        </w:pBdr>
        <w:ind w:left="360" w:hanging="360"/>
        <w:rPr>
          <w:sz w:val="22"/>
          <w:szCs w:val="22"/>
          <w14:ligatures w14:val="none"/>
        </w:rPr>
      </w:pPr>
      <w:r>
        <w:rPr>
          <w:sz w:val="22"/>
          <w:szCs w:val="22"/>
        </w:rPr>
        <w:t>2.</w:t>
      </w:r>
      <w:r>
        <w:t> </w:t>
      </w:r>
      <w:r>
        <w:rPr>
          <w:b/>
          <w:bCs/>
          <w:color w:val="0B5395"/>
          <w:sz w:val="22"/>
          <w:szCs w:val="22"/>
          <w14:ligatures w14:val="none"/>
        </w:rPr>
        <w:t xml:space="preserve">Eligibility Based on Client Choice: </w:t>
      </w:r>
      <w:r>
        <w:rPr>
          <w:sz w:val="22"/>
          <w:szCs w:val="22"/>
          <w14:ligatures w14:val="none"/>
        </w:rPr>
        <w:t xml:space="preserve">People are not excluded </w:t>
      </w:r>
      <w:proofErr w:type="gramStart"/>
      <w:r>
        <w:rPr>
          <w:sz w:val="22"/>
          <w:szCs w:val="22"/>
          <w14:ligatures w14:val="none"/>
        </w:rPr>
        <w:t>on the basis of</w:t>
      </w:r>
      <w:proofErr w:type="gramEnd"/>
      <w:r>
        <w:rPr>
          <w:sz w:val="22"/>
          <w:szCs w:val="22"/>
          <w14:ligatures w14:val="none"/>
        </w:rPr>
        <w:t xml:space="preserve"> readiness, diagnoses, symptoms, substance use history, psychiatric hospitalizations, homelessness, level of disability, or legal system involvement. </w:t>
      </w:r>
    </w:p>
    <w:p w14:paraId="7464AB58" w14:textId="77777777" w:rsidR="00A17718" w:rsidRDefault="00A17718" w:rsidP="00A17718">
      <w:pPr>
        <w:widowControl w:val="0"/>
        <w:pBdr>
          <w:top w:val="single" w:sz="4" w:space="1" w:color="auto"/>
          <w:bottom w:val="single" w:sz="4" w:space="1" w:color="auto"/>
        </w:pBdr>
        <w:ind w:left="360" w:hanging="360"/>
        <w:rPr>
          <w:sz w:val="22"/>
          <w:szCs w:val="22"/>
          <w14:ligatures w14:val="none"/>
        </w:rPr>
      </w:pPr>
      <w:r>
        <w:rPr>
          <w:sz w:val="22"/>
          <w:szCs w:val="22"/>
        </w:rPr>
        <w:t>3.</w:t>
      </w:r>
      <w:r>
        <w:t> </w:t>
      </w:r>
      <w:r>
        <w:rPr>
          <w:b/>
          <w:bCs/>
          <w:color w:val="0B5395"/>
          <w:sz w:val="22"/>
          <w:szCs w:val="22"/>
          <w14:ligatures w14:val="none"/>
        </w:rPr>
        <w:t xml:space="preserve">Integration of Rehabilitation and Mental Health Services: </w:t>
      </w:r>
      <w:r>
        <w:rPr>
          <w:sz w:val="22"/>
          <w:szCs w:val="22"/>
          <w14:ligatures w14:val="none"/>
        </w:rPr>
        <w:t xml:space="preserve">IPS programs are closely integrated with mental health treatment teams. </w:t>
      </w:r>
    </w:p>
    <w:p w14:paraId="550E3206" w14:textId="77777777" w:rsidR="00A17718" w:rsidRDefault="00A17718" w:rsidP="00A17718">
      <w:pPr>
        <w:widowControl w:val="0"/>
        <w:pBdr>
          <w:top w:val="single" w:sz="4" w:space="1" w:color="auto"/>
          <w:bottom w:val="single" w:sz="4" w:space="1" w:color="auto"/>
        </w:pBdr>
        <w:ind w:left="360" w:hanging="360"/>
        <w:rPr>
          <w:sz w:val="22"/>
          <w:szCs w:val="22"/>
          <w14:ligatures w14:val="none"/>
        </w:rPr>
      </w:pPr>
      <w:r>
        <w:rPr>
          <w:sz w:val="22"/>
          <w:szCs w:val="22"/>
        </w:rPr>
        <w:t>4.</w:t>
      </w:r>
      <w:r>
        <w:t> </w:t>
      </w:r>
      <w:r>
        <w:rPr>
          <w:b/>
          <w:bCs/>
          <w:color w:val="0B5395"/>
          <w:sz w:val="22"/>
          <w:szCs w:val="22"/>
          <w14:ligatures w14:val="none"/>
        </w:rPr>
        <w:t xml:space="preserve">Attention to Worker Preferences: </w:t>
      </w:r>
      <w:r>
        <w:rPr>
          <w:sz w:val="22"/>
          <w:szCs w:val="22"/>
          <w14:ligatures w14:val="none"/>
        </w:rPr>
        <w:t xml:space="preserve">Services are based on each person’s preferences and choices, rather than providers’ judgments. </w:t>
      </w:r>
    </w:p>
    <w:p w14:paraId="1CA1EF1E" w14:textId="77777777" w:rsidR="00A17718" w:rsidRDefault="00A17718" w:rsidP="00A17718">
      <w:pPr>
        <w:widowControl w:val="0"/>
        <w:pBdr>
          <w:top w:val="single" w:sz="4" w:space="1" w:color="auto"/>
          <w:bottom w:val="single" w:sz="4" w:space="1" w:color="auto"/>
        </w:pBdr>
        <w:ind w:left="360" w:hanging="360"/>
        <w:rPr>
          <w:sz w:val="22"/>
          <w:szCs w:val="22"/>
          <w14:ligatures w14:val="none"/>
        </w:rPr>
      </w:pPr>
      <w:r>
        <w:rPr>
          <w:sz w:val="22"/>
          <w:szCs w:val="22"/>
        </w:rPr>
        <w:t>5.</w:t>
      </w:r>
      <w:r>
        <w:t> </w:t>
      </w:r>
      <w:r>
        <w:rPr>
          <w:b/>
          <w:bCs/>
          <w:color w:val="0B5395"/>
          <w:sz w:val="22"/>
          <w:szCs w:val="22"/>
          <w14:ligatures w14:val="none"/>
        </w:rPr>
        <w:t xml:space="preserve">Personalized Benefits Counseling: </w:t>
      </w:r>
      <w:r>
        <w:rPr>
          <w:sz w:val="22"/>
          <w:szCs w:val="22"/>
          <w14:ligatures w14:val="none"/>
        </w:rPr>
        <w:t xml:space="preserve">Employment specialists help people obtain personalized, understandable, and accurate information about their Social Security, Medicaid, and other government entitlements. </w:t>
      </w:r>
    </w:p>
    <w:p w14:paraId="0B5F0AB3" w14:textId="77777777" w:rsidR="00A17718" w:rsidRDefault="00A17718" w:rsidP="00A17718">
      <w:pPr>
        <w:widowControl w:val="0"/>
        <w:pBdr>
          <w:top w:val="single" w:sz="4" w:space="1" w:color="auto"/>
          <w:bottom w:val="single" w:sz="4" w:space="1" w:color="auto"/>
        </w:pBdr>
        <w:ind w:left="360" w:hanging="360"/>
        <w:rPr>
          <w:sz w:val="22"/>
          <w:szCs w:val="22"/>
          <w14:ligatures w14:val="none"/>
        </w:rPr>
      </w:pPr>
      <w:r>
        <w:rPr>
          <w:sz w:val="22"/>
          <w:szCs w:val="22"/>
        </w:rPr>
        <w:t>6.</w:t>
      </w:r>
      <w:r>
        <w:t> </w:t>
      </w:r>
      <w:r>
        <w:rPr>
          <w:b/>
          <w:bCs/>
          <w:color w:val="0B5395"/>
          <w:sz w:val="22"/>
          <w:szCs w:val="22"/>
          <w14:ligatures w14:val="none"/>
        </w:rPr>
        <w:t xml:space="preserve">Rapid Job Search: </w:t>
      </w:r>
      <w:r>
        <w:rPr>
          <w:sz w:val="22"/>
          <w:szCs w:val="22"/>
          <w14:ligatures w14:val="none"/>
        </w:rPr>
        <w:t xml:space="preserve">IPS programs use a rapid job search approach to help job seekers obtain jobs directly, rather than providing lengthy pre-employment assessment, training, and counseling. If further education is part of their plan, IPS specialists assist in these activities as needed. </w:t>
      </w:r>
    </w:p>
    <w:p w14:paraId="582A1C5D" w14:textId="77777777" w:rsidR="00A17718" w:rsidRDefault="00A17718" w:rsidP="00A17718">
      <w:pPr>
        <w:widowControl w:val="0"/>
        <w:pBdr>
          <w:top w:val="single" w:sz="4" w:space="1" w:color="auto"/>
          <w:bottom w:val="single" w:sz="4" w:space="1" w:color="auto"/>
        </w:pBdr>
        <w:ind w:left="360" w:hanging="360"/>
        <w:rPr>
          <w:sz w:val="22"/>
          <w:szCs w:val="22"/>
          <w14:ligatures w14:val="none"/>
        </w:rPr>
      </w:pPr>
      <w:r>
        <w:rPr>
          <w:sz w:val="22"/>
          <w:szCs w:val="22"/>
        </w:rPr>
        <w:t>7.</w:t>
      </w:r>
      <w:r>
        <w:t> </w:t>
      </w:r>
      <w:r>
        <w:rPr>
          <w:b/>
          <w:bCs/>
          <w:color w:val="0B5395"/>
          <w:sz w:val="22"/>
          <w:szCs w:val="22"/>
          <w14:ligatures w14:val="none"/>
        </w:rPr>
        <w:t xml:space="preserve">Systematic Job Development: </w:t>
      </w:r>
      <w:r>
        <w:rPr>
          <w:sz w:val="22"/>
          <w:szCs w:val="22"/>
          <w14:ligatures w14:val="none"/>
        </w:rPr>
        <w:t xml:space="preserve">Employment specialists systematically visit employers, who are selected based on job seeker preferences, to learn about their business needs and hiring preferences. </w:t>
      </w:r>
    </w:p>
    <w:p w14:paraId="628F037C" w14:textId="77777777" w:rsidR="00A17718" w:rsidRDefault="00A17718" w:rsidP="00A17718">
      <w:pPr>
        <w:widowControl w:val="0"/>
        <w:pBdr>
          <w:top w:val="single" w:sz="4" w:space="1" w:color="auto"/>
          <w:bottom w:val="single" w:sz="4" w:space="1" w:color="auto"/>
        </w:pBdr>
        <w:ind w:left="360" w:hanging="360"/>
        <w:rPr>
          <w:sz w:val="22"/>
          <w:szCs w:val="22"/>
          <w14:ligatures w14:val="none"/>
        </w:rPr>
      </w:pPr>
      <w:r>
        <w:rPr>
          <w:sz w:val="22"/>
          <w:szCs w:val="22"/>
        </w:rPr>
        <w:t>8.</w:t>
      </w:r>
      <w:r>
        <w:t> </w:t>
      </w:r>
      <w:r>
        <w:rPr>
          <w:b/>
          <w:bCs/>
          <w:color w:val="0B5395"/>
          <w:sz w:val="22"/>
          <w:szCs w:val="22"/>
          <w14:ligatures w14:val="none"/>
        </w:rPr>
        <w:t xml:space="preserve">Time-Unlimited and Individualized Support: </w:t>
      </w:r>
      <w:r>
        <w:rPr>
          <w:sz w:val="22"/>
          <w:szCs w:val="22"/>
          <w14:ligatures w14:val="none"/>
        </w:rPr>
        <w:t xml:space="preserve">Job supports are individualized and continue for as long as each worker wants and needs the support. </w:t>
      </w:r>
    </w:p>
    <w:p w14:paraId="238594E0" w14:textId="77777777" w:rsidR="00A17718" w:rsidRDefault="00A17718" w:rsidP="00A17718">
      <w:pPr>
        <w:widowControl w:val="0"/>
        <w:pBdr>
          <w:top w:val="single" w:sz="4" w:space="1" w:color="auto"/>
          <w:bottom w:val="single" w:sz="4" w:space="1" w:color="auto"/>
        </w:pBdr>
        <w:spacing w:after="0"/>
        <w:jc w:val="right"/>
        <w:rPr>
          <w:i/>
          <w:iCs/>
          <w14:ligatures w14:val="none"/>
        </w:rPr>
      </w:pPr>
      <w:r>
        <w:rPr>
          <w:i/>
          <w:iCs/>
          <w14:ligatures w14:val="none"/>
        </w:rPr>
        <w:t xml:space="preserve">From the </w:t>
      </w:r>
      <w:r>
        <w:rPr>
          <w14:ligatures w14:val="none"/>
        </w:rPr>
        <w:t xml:space="preserve">Individual Placement and Support (IPS) Supported Employment Toolkit </w:t>
      </w:r>
      <w:r>
        <w:rPr>
          <w:i/>
          <w:iCs/>
          <w14:ligatures w14:val="none"/>
        </w:rPr>
        <w:t xml:space="preserve">(2017) available at </w:t>
      </w:r>
      <w:r>
        <w:rPr>
          <w:i/>
          <w:iCs/>
          <w14:ligatures w14:val="none"/>
        </w:rPr>
        <w:br/>
        <w:t>https://iebh.eku.edu/sites/iebh.eku.edu/files/files/IPS%20Toolkit%20(002).pdf</w:t>
      </w:r>
    </w:p>
    <w:p w14:paraId="56AD0D45" w14:textId="77777777" w:rsidR="00A17718" w:rsidRDefault="00A17718" w:rsidP="00A17718">
      <w:pPr>
        <w:widowControl w:val="0"/>
        <w:rPr>
          <w14:ligatures w14:val="none"/>
        </w:rPr>
      </w:pPr>
      <w:r>
        <w:rPr>
          <w14:ligatures w14:val="none"/>
        </w:rPr>
        <w:t> </w:t>
      </w:r>
    </w:p>
    <w:p w14:paraId="5C345418" w14:textId="5688D214" w:rsidR="00A17718" w:rsidRPr="00A17718" w:rsidRDefault="00A17718" w:rsidP="00A17718">
      <w:pPr>
        <w:pStyle w:val="Heading2"/>
        <w:rPr>
          <w:color w:val="2F5496" w:themeColor="accent1" w:themeShade="BF"/>
        </w:rPr>
      </w:pPr>
      <w:bookmarkStart w:id="17" w:name="_Toc8032671"/>
      <w:r w:rsidRPr="00A17718">
        <w:rPr>
          <w:color w:val="2F5496" w:themeColor="accent1" w:themeShade="BF"/>
        </w:rPr>
        <w:lastRenderedPageBreak/>
        <w:t>Assertive Community Treatment (ACT)</w:t>
      </w:r>
      <w:bookmarkEnd w:id="17"/>
      <w:r w:rsidRPr="00A17718">
        <w:rPr>
          <w:color w:val="2F5496" w:themeColor="accent1" w:themeShade="BF"/>
        </w:rPr>
        <w:t xml:space="preserve"> </w:t>
      </w:r>
    </w:p>
    <w:p w14:paraId="5E8B00F9" w14:textId="77777777" w:rsidR="00A17718" w:rsidRDefault="00A17718" w:rsidP="00A17718">
      <w:pPr>
        <w:rPr>
          <w:sz w:val="22"/>
          <w:szCs w:val="22"/>
          <w14:ligatures w14:val="none"/>
        </w:rPr>
      </w:pPr>
      <w:r>
        <w:rPr>
          <w:sz w:val="22"/>
          <w:szCs w:val="22"/>
          <w14:ligatures w14:val="none"/>
        </w:rPr>
        <w:t>NAMI (2014) describes Assertive Community Treatment (ACT) programs that include supported employment as part of their services as a key partnership. ACT, an evidence-based program designed for people living with serious mental illness, provides comprehensive mental health services. ACT incorporates employment services directly into the treatment team and planning rather than referring individuals to outside organizations. SAMSHA (2008) presents a review of studies of ACT programs that, collectively, indicate comprehensive community based psychiatric care for persons with severe mental illness is effective in reducing hospitalization and increasing employment.</w:t>
      </w:r>
    </w:p>
    <w:p w14:paraId="45D50E91" w14:textId="5E9D535D" w:rsidR="00A17718" w:rsidRDefault="00A17718">
      <w:pPr>
        <w:spacing w:after="160" w:line="259" w:lineRule="auto"/>
        <w:rPr>
          <w:rFonts w:ascii="Franklin Gothic Heavy" w:hAnsi="Franklin Gothic Heavy" w:cs="Times New Roman"/>
          <w:color w:val="2F5496" w:themeColor="accent1" w:themeShade="BF"/>
          <w:u w:val="single"/>
        </w:rPr>
      </w:pPr>
    </w:p>
    <w:p w14:paraId="02A1A208" w14:textId="4D68BADA" w:rsidR="00A17718" w:rsidRPr="00A17718" w:rsidRDefault="00A17718" w:rsidP="00A17718">
      <w:pPr>
        <w:pStyle w:val="Heading2"/>
        <w:rPr>
          <w:rFonts w:ascii="Calibri" w:hAnsi="Calibri" w:cs="Calibri"/>
          <w:color w:val="2F5496" w:themeColor="accent1" w:themeShade="BF"/>
          <w:u w:val="single"/>
        </w:rPr>
      </w:pPr>
      <w:bookmarkStart w:id="18" w:name="_Toc8032672"/>
      <w:r w:rsidRPr="00A17718">
        <w:rPr>
          <w:color w:val="2F5496" w:themeColor="accent1" w:themeShade="BF"/>
          <w:u w:val="single"/>
        </w:rPr>
        <w:t>Figure 2</w:t>
      </w:r>
      <w:r w:rsidRPr="00A17718">
        <w:rPr>
          <w:color w:val="2F5496" w:themeColor="accent1" w:themeShade="BF"/>
        </w:rPr>
        <w:t>.  Principles of Assertive Community Treatment (ACT)</w:t>
      </w:r>
      <w:bookmarkEnd w:id="18"/>
    </w:p>
    <w:p w14:paraId="0DD1C1CF" w14:textId="77777777" w:rsidR="00A17718" w:rsidRDefault="00A17718" w:rsidP="00A17718">
      <w:pPr>
        <w:widowControl w:val="0"/>
        <w:pBdr>
          <w:top w:val="single" w:sz="4" w:space="1" w:color="auto"/>
          <w:bottom w:val="single" w:sz="4" w:space="1" w:color="auto"/>
        </w:pBdr>
        <w:rPr>
          <w:sz w:val="22"/>
          <w:szCs w:val="22"/>
          <w14:ligatures w14:val="none"/>
        </w:rPr>
      </w:pPr>
      <w:r>
        <w:rPr>
          <w:sz w:val="22"/>
          <w:szCs w:val="22"/>
          <w14:ligatures w14:val="none"/>
        </w:rPr>
        <w:t>ACT is provided outside of a hospital or rehabilitation center, using multidisciplinary care in the person’s home or community, with support available 24/7.  The goal for ACT is to eliminate or reduce symptoms of mental illness while enhancing quality of life by teaching life skills and the mental illness at the same time.</w:t>
      </w:r>
    </w:p>
    <w:p w14:paraId="4304DED2" w14:textId="77777777" w:rsidR="00A17718" w:rsidRDefault="00A17718" w:rsidP="00A17718">
      <w:pPr>
        <w:widowControl w:val="0"/>
        <w:pBdr>
          <w:top w:val="single" w:sz="4" w:space="1" w:color="auto"/>
          <w:bottom w:val="single" w:sz="4" w:space="1" w:color="auto"/>
        </w:pBdr>
        <w:spacing w:after="80"/>
        <w:ind w:left="360" w:hanging="360"/>
        <w:rPr>
          <w:sz w:val="22"/>
          <w:szCs w:val="22"/>
          <w14:ligatures w14:val="none"/>
        </w:rPr>
      </w:pPr>
      <w:r>
        <w:rPr>
          <w:rFonts w:ascii="Symbol" w:hAnsi="Symbol"/>
          <w:sz w:val="24"/>
          <w:szCs w:val="24"/>
          <w:lang w:val="x-none"/>
        </w:rPr>
        <w:t></w:t>
      </w:r>
      <w:r>
        <w:t> </w:t>
      </w:r>
      <w:r>
        <w:rPr>
          <w:b/>
          <w:bCs/>
          <w:color w:val="0B5395"/>
          <w:sz w:val="22"/>
          <w:szCs w:val="22"/>
          <w14:ligatures w14:val="none"/>
        </w:rPr>
        <w:t xml:space="preserve">Multidisciplinary professionals as the primary providers of care. </w:t>
      </w:r>
      <w:r>
        <w:rPr>
          <w:sz w:val="22"/>
          <w:szCs w:val="22"/>
          <w14:ligatures w14:val="none"/>
        </w:rPr>
        <w:t xml:space="preserve">ACT is provided by specialists who are highly trained and well-versed in all areas of treatment including substance abuse, mental health, and vocational skills. </w:t>
      </w:r>
    </w:p>
    <w:p w14:paraId="2CE4E6BF" w14:textId="77777777" w:rsidR="00A17718" w:rsidRDefault="00A17718" w:rsidP="00A17718">
      <w:pPr>
        <w:widowControl w:val="0"/>
        <w:pBdr>
          <w:top w:val="single" w:sz="4" w:space="1" w:color="auto"/>
          <w:bottom w:val="single" w:sz="4" w:space="1" w:color="auto"/>
        </w:pBdr>
        <w:spacing w:after="80"/>
        <w:ind w:left="360" w:hanging="360"/>
        <w:rPr>
          <w:sz w:val="22"/>
          <w:szCs w:val="22"/>
          <w14:ligatures w14:val="none"/>
        </w:rPr>
      </w:pPr>
      <w:r>
        <w:rPr>
          <w:rFonts w:ascii="Symbol" w:hAnsi="Symbol"/>
          <w:sz w:val="24"/>
          <w:szCs w:val="24"/>
          <w:lang w:val="x-none"/>
        </w:rPr>
        <w:t></w:t>
      </w:r>
      <w:r>
        <w:t> </w:t>
      </w:r>
      <w:r>
        <w:rPr>
          <w:b/>
          <w:bCs/>
          <w:color w:val="0B5395"/>
          <w:sz w:val="22"/>
          <w:szCs w:val="22"/>
          <w14:ligatures w14:val="none"/>
        </w:rPr>
        <w:t xml:space="preserve">Out-of-office treatment. </w:t>
      </w:r>
      <w:r>
        <w:rPr>
          <w:sz w:val="22"/>
          <w:szCs w:val="22"/>
          <w14:ligatures w14:val="none"/>
        </w:rPr>
        <w:t>Treatment occurs in the individual’s home or a local community setting.</w:t>
      </w:r>
    </w:p>
    <w:p w14:paraId="6474F9A9" w14:textId="77777777" w:rsidR="00A17718" w:rsidRDefault="00A17718" w:rsidP="00A17718">
      <w:pPr>
        <w:widowControl w:val="0"/>
        <w:pBdr>
          <w:top w:val="single" w:sz="4" w:space="1" w:color="auto"/>
          <w:bottom w:val="single" w:sz="4" w:space="1" w:color="auto"/>
        </w:pBdr>
        <w:spacing w:after="80"/>
        <w:ind w:left="360" w:hanging="360"/>
        <w:rPr>
          <w:sz w:val="22"/>
          <w:szCs w:val="22"/>
          <w14:ligatures w14:val="none"/>
        </w:rPr>
      </w:pPr>
      <w:r>
        <w:rPr>
          <w:rFonts w:ascii="Symbol" w:hAnsi="Symbol"/>
          <w:sz w:val="24"/>
          <w:szCs w:val="24"/>
          <w:lang w:val="x-none"/>
        </w:rPr>
        <w:t></w:t>
      </w:r>
      <w:r>
        <w:t> </w:t>
      </w:r>
      <w:r>
        <w:rPr>
          <w:b/>
          <w:bCs/>
          <w:color w:val="0B5395"/>
          <w:sz w:val="22"/>
          <w:szCs w:val="22"/>
          <w14:ligatures w14:val="none"/>
        </w:rPr>
        <w:t xml:space="preserve">Individualized treatment. </w:t>
      </w:r>
      <w:r>
        <w:rPr>
          <w:sz w:val="22"/>
          <w:szCs w:val="22"/>
          <w14:ligatures w14:val="none"/>
        </w:rPr>
        <w:t xml:space="preserve">Each person is unique in their illness and/or addiction. ACT </w:t>
      </w:r>
      <w:proofErr w:type="gramStart"/>
      <w:r>
        <w:rPr>
          <w:sz w:val="22"/>
          <w:szCs w:val="22"/>
          <w14:ligatures w14:val="none"/>
        </w:rPr>
        <w:t>tailors</w:t>
      </w:r>
      <w:proofErr w:type="gramEnd"/>
      <w:r>
        <w:rPr>
          <w:sz w:val="22"/>
          <w:szCs w:val="22"/>
          <w14:ligatures w14:val="none"/>
        </w:rPr>
        <w:t xml:space="preserve"> treatment to each individual.</w:t>
      </w:r>
    </w:p>
    <w:p w14:paraId="769AC526" w14:textId="77777777" w:rsidR="00A17718" w:rsidRDefault="00A17718" w:rsidP="00A17718">
      <w:pPr>
        <w:widowControl w:val="0"/>
        <w:pBdr>
          <w:top w:val="single" w:sz="4" w:space="1" w:color="auto"/>
          <w:bottom w:val="single" w:sz="4" w:space="1" w:color="auto"/>
        </w:pBdr>
        <w:spacing w:after="80"/>
        <w:ind w:left="360" w:hanging="360"/>
        <w:rPr>
          <w:sz w:val="22"/>
          <w:szCs w:val="22"/>
          <w14:ligatures w14:val="none"/>
        </w:rPr>
      </w:pPr>
      <w:r>
        <w:rPr>
          <w:rFonts w:ascii="Symbol" w:hAnsi="Symbol"/>
          <w:sz w:val="24"/>
          <w:szCs w:val="24"/>
          <w:lang w:val="x-none"/>
        </w:rPr>
        <w:t></w:t>
      </w:r>
      <w:r>
        <w:t> </w:t>
      </w:r>
      <w:r>
        <w:rPr>
          <w:b/>
          <w:bCs/>
          <w:color w:val="0B5395"/>
          <w:sz w:val="22"/>
          <w:szCs w:val="22"/>
          <w14:ligatures w14:val="none"/>
        </w:rPr>
        <w:t xml:space="preserve">Long-term services. </w:t>
      </w:r>
      <w:r>
        <w:rPr>
          <w:sz w:val="22"/>
          <w:szCs w:val="22"/>
          <w14:ligatures w14:val="none"/>
        </w:rPr>
        <w:t>A person seeking treatment can do so anytime, and staff members will be available and understand that recovery is a lifelong commitment.</w:t>
      </w:r>
    </w:p>
    <w:p w14:paraId="2A8A2D34" w14:textId="77777777" w:rsidR="00A17718" w:rsidRDefault="00A17718" w:rsidP="00A17718">
      <w:pPr>
        <w:widowControl w:val="0"/>
        <w:pBdr>
          <w:top w:val="single" w:sz="4" w:space="1" w:color="auto"/>
          <w:bottom w:val="single" w:sz="4" w:space="1" w:color="auto"/>
        </w:pBdr>
        <w:spacing w:after="80"/>
        <w:ind w:left="360" w:hanging="360"/>
        <w:rPr>
          <w:sz w:val="22"/>
          <w:szCs w:val="22"/>
          <w14:ligatures w14:val="none"/>
        </w:rPr>
      </w:pPr>
      <w:r>
        <w:rPr>
          <w:rFonts w:ascii="Symbol" w:hAnsi="Symbol"/>
          <w:sz w:val="24"/>
          <w:szCs w:val="24"/>
          <w:lang w:val="x-none"/>
        </w:rPr>
        <w:t></w:t>
      </w:r>
      <w:r>
        <w:t> </w:t>
      </w:r>
      <w:r>
        <w:rPr>
          <w:b/>
          <w:bCs/>
          <w:color w:val="0B5395"/>
          <w:sz w:val="22"/>
          <w:szCs w:val="22"/>
          <w14:ligatures w14:val="none"/>
        </w:rPr>
        <w:t xml:space="preserve">Vocational expectations. </w:t>
      </w:r>
      <w:r>
        <w:rPr>
          <w:sz w:val="22"/>
          <w:szCs w:val="22"/>
          <w14:ligatures w14:val="none"/>
        </w:rPr>
        <w:t>Staff who are qualified in teaching vocational and life skills help with job placement and employment opportunities.</w:t>
      </w:r>
    </w:p>
    <w:p w14:paraId="11F4FB09" w14:textId="77777777" w:rsidR="00A17718" w:rsidRDefault="00A17718" w:rsidP="00A17718">
      <w:pPr>
        <w:widowControl w:val="0"/>
        <w:pBdr>
          <w:top w:val="single" w:sz="4" w:space="1" w:color="auto"/>
          <w:bottom w:val="single" w:sz="4" w:space="1" w:color="auto"/>
        </w:pBdr>
        <w:spacing w:after="80"/>
        <w:ind w:left="360" w:hanging="360"/>
        <w:rPr>
          <w:sz w:val="22"/>
          <w:szCs w:val="22"/>
          <w14:ligatures w14:val="none"/>
        </w:rPr>
      </w:pPr>
      <w:r>
        <w:rPr>
          <w:rFonts w:ascii="Symbol" w:hAnsi="Symbol"/>
          <w:sz w:val="24"/>
          <w:szCs w:val="24"/>
          <w:lang w:val="x-none"/>
        </w:rPr>
        <w:t></w:t>
      </w:r>
      <w:r>
        <w:t> </w:t>
      </w:r>
      <w:r>
        <w:rPr>
          <w:b/>
          <w:bCs/>
          <w:color w:val="0B5395"/>
          <w:sz w:val="22"/>
          <w:szCs w:val="22"/>
          <w14:ligatures w14:val="none"/>
        </w:rPr>
        <w:t xml:space="preserve">Psychoeducational services. </w:t>
      </w:r>
      <w:r>
        <w:rPr>
          <w:sz w:val="22"/>
          <w:szCs w:val="22"/>
          <w14:ligatures w14:val="none"/>
        </w:rPr>
        <w:t>Individuals are taught about their illness and work with providers on ways to cope with the difficulties of severe mental disorders.</w:t>
      </w:r>
    </w:p>
    <w:p w14:paraId="7E4F4542" w14:textId="77777777" w:rsidR="00A17718" w:rsidRDefault="00A17718" w:rsidP="00A17718">
      <w:pPr>
        <w:widowControl w:val="0"/>
        <w:pBdr>
          <w:top w:val="single" w:sz="4" w:space="1" w:color="auto"/>
          <w:bottom w:val="single" w:sz="4" w:space="1" w:color="auto"/>
        </w:pBdr>
        <w:spacing w:after="80"/>
        <w:ind w:left="360" w:hanging="360"/>
        <w:rPr>
          <w:sz w:val="22"/>
          <w:szCs w:val="22"/>
          <w14:ligatures w14:val="none"/>
        </w:rPr>
      </w:pPr>
      <w:r>
        <w:rPr>
          <w:rFonts w:ascii="Symbol" w:hAnsi="Symbol"/>
          <w:sz w:val="24"/>
          <w:szCs w:val="24"/>
          <w:lang w:val="x-none"/>
        </w:rPr>
        <w:t></w:t>
      </w:r>
      <w:r>
        <w:t> </w:t>
      </w:r>
      <w:r>
        <w:rPr>
          <w:b/>
          <w:bCs/>
          <w:color w:val="0B5395"/>
          <w:sz w:val="22"/>
          <w:szCs w:val="22"/>
          <w14:ligatures w14:val="none"/>
        </w:rPr>
        <w:t xml:space="preserve">Family support. </w:t>
      </w:r>
      <w:r>
        <w:rPr>
          <w:sz w:val="22"/>
          <w:szCs w:val="22"/>
          <w14:ligatures w14:val="none"/>
        </w:rPr>
        <w:t>Providers educate families about the individual’s illness and offer support services as needed.</w:t>
      </w:r>
    </w:p>
    <w:p w14:paraId="4220EFA2" w14:textId="77777777" w:rsidR="00A17718" w:rsidRDefault="00A17718" w:rsidP="00A17718">
      <w:pPr>
        <w:widowControl w:val="0"/>
        <w:pBdr>
          <w:top w:val="single" w:sz="4" w:space="1" w:color="auto"/>
          <w:bottom w:val="single" w:sz="4" w:space="1" w:color="auto"/>
        </w:pBdr>
        <w:spacing w:after="80"/>
        <w:ind w:left="360" w:hanging="360"/>
        <w:rPr>
          <w:i/>
          <w:iCs/>
          <w:sz w:val="22"/>
          <w:szCs w:val="22"/>
          <w14:ligatures w14:val="none"/>
        </w:rPr>
      </w:pPr>
      <w:r>
        <w:rPr>
          <w:rFonts w:ascii="Symbol" w:hAnsi="Symbol"/>
          <w:sz w:val="24"/>
          <w:szCs w:val="24"/>
          <w:lang w:val="x-none"/>
        </w:rPr>
        <w:t></w:t>
      </w:r>
      <w:r>
        <w:t> </w:t>
      </w:r>
      <w:r>
        <w:rPr>
          <w:b/>
          <w:bCs/>
          <w:color w:val="0B5395"/>
          <w:sz w:val="22"/>
          <w:szCs w:val="22"/>
          <w14:ligatures w14:val="none"/>
        </w:rPr>
        <w:t xml:space="preserve">Community integration. </w:t>
      </w:r>
      <w:r>
        <w:rPr>
          <w:sz w:val="22"/>
          <w:szCs w:val="22"/>
          <w14:ligatures w14:val="none"/>
        </w:rPr>
        <w:t>Because many people with significant mental illnesses are socially isolated or have trouble communicating, professionals work with individuals to help them feel more comfortable in the community.</w:t>
      </w:r>
    </w:p>
    <w:p w14:paraId="04960108" w14:textId="77777777" w:rsidR="00A17718" w:rsidRDefault="00A17718" w:rsidP="00A17718">
      <w:pPr>
        <w:widowControl w:val="0"/>
        <w:pBdr>
          <w:top w:val="single" w:sz="4" w:space="1" w:color="auto"/>
          <w:bottom w:val="single" w:sz="4" w:space="1" w:color="auto"/>
        </w:pBdr>
        <w:spacing w:after="0"/>
        <w:jc w:val="right"/>
        <w:rPr>
          <w:i/>
          <w:iCs/>
          <w14:ligatures w14:val="none"/>
        </w:rPr>
      </w:pPr>
      <w:r>
        <w:rPr>
          <w:i/>
          <w:iCs/>
          <w14:ligatures w14:val="none"/>
        </w:rPr>
        <w:t> </w:t>
      </w:r>
    </w:p>
    <w:p w14:paraId="09B247F5" w14:textId="77777777" w:rsidR="00A17718" w:rsidRDefault="00A17718" w:rsidP="00A17718">
      <w:pPr>
        <w:widowControl w:val="0"/>
        <w:pBdr>
          <w:top w:val="single" w:sz="4" w:space="1" w:color="auto"/>
          <w:bottom w:val="single" w:sz="4" w:space="1" w:color="auto"/>
        </w:pBdr>
        <w:spacing w:after="0"/>
        <w:jc w:val="right"/>
        <w:rPr>
          <w:i/>
          <w:iCs/>
          <w14:ligatures w14:val="none"/>
        </w:rPr>
      </w:pPr>
      <w:r>
        <w:rPr>
          <w:i/>
          <w:iCs/>
          <w14:ligatures w14:val="none"/>
        </w:rPr>
        <w:t xml:space="preserve">Adapted </w:t>
      </w:r>
      <w:proofErr w:type="gramStart"/>
      <w:r>
        <w:rPr>
          <w:i/>
          <w:iCs/>
          <w14:ligatures w14:val="none"/>
        </w:rPr>
        <w:t>from ”What</w:t>
      </w:r>
      <w:proofErr w:type="gramEnd"/>
      <w:r>
        <w:rPr>
          <w:i/>
          <w:iCs/>
          <w14:ligatures w14:val="none"/>
        </w:rPr>
        <w:t xml:space="preserve"> is Assertive Community Treatment?” at</w:t>
      </w:r>
      <w:r>
        <w:rPr>
          <w:i/>
          <w:iCs/>
          <w14:ligatures w14:val="none"/>
        </w:rPr>
        <w:br/>
        <w:t xml:space="preserve">https://www.dualdiagnosis.org/co-occurring-disorders-treatment/assertive-community-treatment/   </w:t>
      </w:r>
    </w:p>
    <w:p w14:paraId="177F3063" w14:textId="77777777" w:rsidR="00A17718" w:rsidRDefault="00A17718" w:rsidP="00A17718">
      <w:pPr>
        <w:widowControl w:val="0"/>
        <w:rPr>
          <w14:ligatures w14:val="none"/>
        </w:rPr>
      </w:pPr>
      <w:r>
        <w:rPr>
          <w14:ligatures w14:val="none"/>
        </w:rPr>
        <w:t> </w:t>
      </w:r>
    </w:p>
    <w:p w14:paraId="76825A11" w14:textId="5493EE9A" w:rsidR="00A17718" w:rsidRPr="00C015E5" w:rsidRDefault="00A17718" w:rsidP="00C015E5">
      <w:pPr>
        <w:pStyle w:val="Heading1"/>
        <w:rPr>
          <w:b/>
        </w:rPr>
      </w:pPr>
      <w:r>
        <w:rPr>
          <w:sz w:val="22"/>
          <w:szCs w:val="22"/>
          <w14:ligatures w14:val="none"/>
        </w:rPr>
        <w:lastRenderedPageBreak/>
        <w:t> </w:t>
      </w:r>
      <w:bookmarkStart w:id="19" w:name="_Toc8032673"/>
      <w:r w:rsidRPr="00C015E5">
        <w:rPr>
          <w:b/>
        </w:rPr>
        <w:t>Recommendations for Research</w:t>
      </w:r>
      <w:bookmarkEnd w:id="19"/>
    </w:p>
    <w:p w14:paraId="01C6286E" w14:textId="77777777" w:rsidR="00A17718" w:rsidRDefault="00A17718" w:rsidP="00A17718">
      <w:pPr>
        <w:rPr>
          <w:sz w:val="22"/>
          <w:szCs w:val="22"/>
          <w14:ligatures w14:val="none"/>
        </w:rPr>
      </w:pPr>
      <w:r>
        <w:rPr>
          <w:rFonts w:ascii="Segoe UI Semibold" w:hAnsi="Segoe UI Semibold" w:cs="Segoe UI Semibold"/>
          <w:sz w:val="22"/>
          <w:szCs w:val="22"/>
          <w14:ligatures w14:val="none"/>
        </w:rPr>
        <w:t xml:space="preserve">This review </w:t>
      </w:r>
      <w:r>
        <w:rPr>
          <w:sz w:val="22"/>
          <w:szCs w:val="22"/>
          <w14:ligatures w14:val="none"/>
        </w:rPr>
        <w:t xml:space="preserve">of existing research and best practices suggests </w:t>
      </w:r>
      <w:proofErr w:type="gramStart"/>
      <w:r>
        <w:rPr>
          <w:sz w:val="22"/>
          <w:szCs w:val="22"/>
          <w14:ligatures w14:val="none"/>
        </w:rPr>
        <w:t>a number of</w:t>
      </w:r>
      <w:proofErr w:type="gramEnd"/>
      <w:r>
        <w:rPr>
          <w:sz w:val="22"/>
          <w:szCs w:val="22"/>
          <w14:ligatures w14:val="none"/>
        </w:rPr>
        <w:t xml:space="preserve"> areas for further exploration. Future research is needed on student perceptions of their careers and the barriers they perceive to help inform service workers to understand the specific needs of these students. Research to highlight the importance of career paths for young people with mental health disabilities could address questions such as:</w:t>
      </w:r>
    </w:p>
    <w:p w14:paraId="2A09A6F4" w14:textId="77777777" w:rsidR="00A17718" w:rsidRPr="00A17718" w:rsidRDefault="00A17718" w:rsidP="00A17718">
      <w:pPr>
        <w:ind w:left="1080" w:hanging="360"/>
        <w:rPr>
          <w:b/>
          <w:color w:val="2F5496" w:themeColor="accent1" w:themeShade="BF"/>
          <w:sz w:val="22"/>
          <w:szCs w:val="22"/>
          <w14:ligatures w14:val="none"/>
        </w:rPr>
      </w:pPr>
      <w:r>
        <w:rPr>
          <w:rFonts w:ascii="Symbol" w:hAnsi="Symbol"/>
          <w:sz w:val="24"/>
          <w:szCs w:val="24"/>
          <w:lang w:val="x-none"/>
        </w:rPr>
        <w:t></w:t>
      </w:r>
      <w:r>
        <w:t> </w:t>
      </w:r>
      <w:r>
        <w:rPr>
          <w:sz w:val="22"/>
          <w:szCs w:val="22"/>
          <w14:ligatures w14:val="none"/>
        </w:rPr>
        <w:t xml:space="preserve">What is the </w:t>
      </w:r>
      <w:r w:rsidRPr="00A17718">
        <w:rPr>
          <w:b/>
          <w:color w:val="2F5496" w:themeColor="accent1" w:themeShade="BF"/>
          <w:sz w:val="22"/>
          <w:szCs w:val="22"/>
          <w14:ligatures w14:val="none"/>
        </w:rPr>
        <w:t>impact of mental health disability on individual’s career aspirations and perceptions?</w:t>
      </w:r>
    </w:p>
    <w:p w14:paraId="4F56B1D0" w14:textId="77777777" w:rsidR="00A17718" w:rsidRDefault="00A17718" w:rsidP="00A17718">
      <w:pPr>
        <w:rPr>
          <w:sz w:val="22"/>
          <w:szCs w:val="22"/>
          <w14:ligatures w14:val="none"/>
        </w:rPr>
      </w:pPr>
      <w:r>
        <w:rPr>
          <w:sz w:val="22"/>
          <w:szCs w:val="22"/>
          <w14:ligatures w14:val="none"/>
        </w:rPr>
        <w:t xml:space="preserve">Further, it is necessary to understand how </w:t>
      </w:r>
      <w:r>
        <w:rPr>
          <w:bCs/>
          <w:sz w:val="22"/>
          <w:szCs w:val="22"/>
          <w14:ligatures w14:val="none"/>
        </w:rPr>
        <w:t xml:space="preserve">career services and disability services offices </w:t>
      </w:r>
      <w:r>
        <w:rPr>
          <w:sz w:val="22"/>
          <w:szCs w:val="22"/>
          <w14:ligatures w14:val="none"/>
        </w:rPr>
        <w:t>can position themselves as departments that understand, recognize, and support the unique needs of students with psychiatric disabilities preparing for careers. This research can include research and evaluation of specific transition service programs for secondary students with mental health disabilities, and address research questions such as:</w:t>
      </w:r>
    </w:p>
    <w:p w14:paraId="4BF05ADE" w14:textId="77777777" w:rsidR="00A17718" w:rsidRDefault="00A17718" w:rsidP="00A17718">
      <w:pPr>
        <w:pStyle w:val="ListParagraph"/>
        <w:ind w:left="1080" w:hanging="360"/>
        <w:rPr>
          <w:rFonts w:ascii="Calibri" w:hAnsi="Calibri" w:cs="Calibri"/>
          <w14:ligatures w14:val="none"/>
        </w:rPr>
      </w:pPr>
      <w:r>
        <w:rPr>
          <w:rFonts w:ascii="Symbol" w:hAnsi="Symbol"/>
          <w:sz w:val="24"/>
          <w:szCs w:val="24"/>
          <w:lang w:val="x-none"/>
        </w:rPr>
        <w:t></w:t>
      </w:r>
      <w:r>
        <w:t> </w:t>
      </w:r>
      <w:r>
        <w:rPr>
          <w:rFonts w:ascii="Calibri" w:hAnsi="Calibri" w:cs="Calibri"/>
          <w14:ligatures w14:val="none"/>
        </w:rPr>
        <w:t xml:space="preserve">How might colleges </w:t>
      </w:r>
      <w:r>
        <w:rPr>
          <w:rFonts w:ascii="Calibri" w:hAnsi="Calibri" w:cs="Calibri"/>
          <w:b/>
          <w:bCs/>
          <w:color w:val="0B5395"/>
          <w14:ligatures w14:val="none"/>
        </w:rPr>
        <w:t xml:space="preserve">connect students to supports in the community </w:t>
      </w:r>
      <w:r>
        <w:rPr>
          <w:rFonts w:ascii="Calibri" w:hAnsi="Calibri" w:cs="Calibri"/>
          <w14:ligatures w14:val="none"/>
        </w:rPr>
        <w:t>following graduation?</w:t>
      </w:r>
    </w:p>
    <w:p w14:paraId="5EDADC79" w14:textId="77777777" w:rsidR="00A17718" w:rsidRDefault="00A17718" w:rsidP="00A17718">
      <w:pPr>
        <w:pStyle w:val="ListParagraph"/>
        <w:ind w:left="1080" w:hanging="360"/>
        <w:rPr>
          <w:rFonts w:ascii="Calibri" w:hAnsi="Calibri" w:cs="Calibri"/>
          <w14:ligatures w14:val="none"/>
        </w:rPr>
      </w:pPr>
      <w:r>
        <w:rPr>
          <w:rFonts w:ascii="Symbol" w:hAnsi="Symbol"/>
          <w:sz w:val="24"/>
          <w:szCs w:val="24"/>
          <w:lang w:val="x-none"/>
        </w:rPr>
        <w:t></w:t>
      </w:r>
      <w:r>
        <w:t> </w:t>
      </w:r>
      <w:r>
        <w:rPr>
          <w:rFonts w:ascii="Calibri" w:hAnsi="Calibri" w:cs="Calibri"/>
          <w14:ligatures w14:val="none"/>
        </w:rPr>
        <w:t xml:space="preserve">How might colleges </w:t>
      </w:r>
      <w:r>
        <w:rPr>
          <w:rFonts w:ascii="Calibri" w:hAnsi="Calibri" w:cs="Calibri"/>
          <w:b/>
          <w:bCs/>
          <w:color w:val="0B5395"/>
          <w14:ligatures w14:val="none"/>
        </w:rPr>
        <w:t xml:space="preserve">support students in understanding disclosure? </w:t>
      </w:r>
      <w:r>
        <w:rPr>
          <w:rFonts w:ascii="Calibri" w:hAnsi="Calibri" w:cs="Calibri"/>
          <w14:ligatures w14:val="none"/>
        </w:rPr>
        <w:t>Are there differences in employment opportunities for students who have been trained to understand how to disclose their information?</w:t>
      </w:r>
    </w:p>
    <w:p w14:paraId="0D490865" w14:textId="77777777" w:rsidR="00A17718" w:rsidRDefault="00A17718" w:rsidP="00A17718">
      <w:pPr>
        <w:pStyle w:val="ListParagraph"/>
        <w:ind w:left="1080" w:hanging="360"/>
        <w:rPr>
          <w:rFonts w:ascii="Calibri" w:hAnsi="Calibri" w:cs="Calibri"/>
          <w14:ligatures w14:val="none"/>
        </w:rPr>
      </w:pPr>
      <w:r>
        <w:rPr>
          <w:rFonts w:ascii="Symbol" w:hAnsi="Symbol"/>
          <w:sz w:val="24"/>
          <w:szCs w:val="24"/>
          <w:lang w:val="x-none"/>
        </w:rPr>
        <w:t></w:t>
      </w:r>
      <w:r>
        <w:t> </w:t>
      </w:r>
      <w:r>
        <w:rPr>
          <w:rFonts w:ascii="Calibri" w:hAnsi="Calibri" w:cs="Calibri"/>
          <w14:ligatures w14:val="none"/>
        </w:rPr>
        <w:t xml:space="preserve">Do students who undertake </w:t>
      </w:r>
      <w:r>
        <w:rPr>
          <w:rFonts w:ascii="Calibri" w:hAnsi="Calibri" w:cs="Calibri"/>
          <w:b/>
          <w:bCs/>
          <w:color w:val="0B5395"/>
          <w14:ligatures w14:val="none"/>
        </w:rPr>
        <w:t xml:space="preserve">job preparation activities </w:t>
      </w:r>
      <w:r>
        <w:rPr>
          <w:rFonts w:ascii="Calibri" w:hAnsi="Calibri" w:cs="Calibri"/>
          <w14:ligatures w14:val="none"/>
        </w:rPr>
        <w:t>such as internships feel more prepared for the workforce? Are these students more successful when compared to similar students without that experience? What are the key elements of such programs?</w:t>
      </w:r>
    </w:p>
    <w:p w14:paraId="45D3B686" w14:textId="77777777" w:rsidR="00A17718" w:rsidRDefault="00A17718" w:rsidP="00A17718">
      <w:pPr>
        <w:pStyle w:val="ListParagraph"/>
        <w:ind w:left="1080" w:hanging="360"/>
        <w:rPr>
          <w:rFonts w:ascii="Calibri" w:hAnsi="Calibri" w:cs="Calibri"/>
          <w:b/>
          <w:bCs/>
          <w:color w:val="0B5395"/>
          <w14:ligatures w14:val="none"/>
        </w:rPr>
      </w:pPr>
      <w:r>
        <w:rPr>
          <w:rFonts w:ascii="Symbol" w:hAnsi="Symbol"/>
          <w:sz w:val="24"/>
          <w:szCs w:val="24"/>
          <w:lang w:val="x-none"/>
        </w:rPr>
        <w:t></w:t>
      </w:r>
      <w:r>
        <w:t> </w:t>
      </w:r>
      <w:r>
        <w:rPr>
          <w:rFonts w:ascii="Calibri" w:hAnsi="Calibri" w:cs="Calibri"/>
          <w:b/>
          <w:bCs/>
          <w:color w:val="0B5395"/>
          <w14:ligatures w14:val="none"/>
        </w:rPr>
        <w:t>Are certain job preparation programs or activities (internships, etc.) more useful than others?</w:t>
      </w:r>
    </w:p>
    <w:p w14:paraId="660E167B" w14:textId="77777777" w:rsidR="00A17718" w:rsidRDefault="00A17718" w:rsidP="00A17718">
      <w:pPr>
        <w:pStyle w:val="ListParagraph"/>
        <w:ind w:left="1080" w:hanging="360"/>
        <w:rPr>
          <w:rFonts w:ascii="Calibri" w:hAnsi="Calibri" w:cs="Calibri"/>
          <w14:ligatures w14:val="none"/>
        </w:rPr>
      </w:pPr>
      <w:r>
        <w:rPr>
          <w:rFonts w:ascii="Symbol" w:hAnsi="Symbol"/>
          <w:sz w:val="24"/>
          <w:szCs w:val="24"/>
          <w:lang w:val="x-none"/>
        </w:rPr>
        <w:t></w:t>
      </w:r>
      <w:r>
        <w:t> </w:t>
      </w:r>
      <w:r>
        <w:rPr>
          <w:rFonts w:ascii="Calibri" w:hAnsi="Calibri" w:cs="Calibri"/>
          <w14:ligatures w14:val="none"/>
        </w:rPr>
        <w:t xml:space="preserve">Can colleges add </w:t>
      </w:r>
      <w:r>
        <w:rPr>
          <w:rFonts w:ascii="Calibri" w:hAnsi="Calibri" w:cs="Calibri"/>
          <w:b/>
          <w:bCs/>
          <w:color w:val="0B5395"/>
          <w14:ligatures w14:val="none"/>
        </w:rPr>
        <w:t>additional support to job development opportunities</w:t>
      </w:r>
      <w:r>
        <w:rPr>
          <w:rFonts w:ascii="Calibri" w:hAnsi="Calibri" w:cs="Calibri"/>
          <w14:ligatures w14:val="none"/>
        </w:rPr>
        <w:t xml:space="preserve"> that include working with students to </w:t>
      </w:r>
      <w:r>
        <w:rPr>
          <w:rFonts w:ascii="Calibri" w:hAnsi="Calibri" w:cs="Calibri"/>
          <w:b/>
          <w:bCs/>
          <w:color w:val="0B5395"/>
          <w14:ligatures w14:val="none"/>
        </w:rPr>
        <w:t>understand workplace accommodations</w:t>
      </w:r>
      <w:r>
        <w:rPr>
          <w:rFonts w:ascii="Calibri" w:hAnsi="Calibri" w:cs="Calibri"/>
          <w14:ligatures w14:val="none"/>
        </w:rPr>
        <w:t>? To what extent are these students more likely to receive proper accommodations in the workforce? Are these students more successful?</w:t>
      </w:r>
    </w:p>
    <w:p w14:paraId="45816ACA" w14:textId="77777777" w:rsidR="00A17718" w:rsidRDefault="00A17718" w:rsidP="00A17718">
      <w:pPr>
        <w:pStyle w:val="ListParagraph"/>
        <w:ind w:left="1080" w:hanging="360"/>
        <w:rPr>
          <w:rFonts w:ascii="Calibri" w:hAnsi="Calibri" w:cs="Calibri"/>
          <w:b/>
          <w:bCs/>
          <w:color w:val="0B5395"/>
          <w14:ligatures w14:val="none"/>
        </w:rPr>
      </w:pPr>
      <w:r>
        <w:rPr>
          <w:rFonts w:ascii="Symbol" w:hAnsi="Symbol"/>
          <w:sz w:val="24"/>
          <w:szCs w:val="24"/>
          <w:lang w:val="x-none"/>
        </w:rPr>
        <w:t></w:t>
      </w:r>
      <w:r>
        <w:t> </w:t>
      </w:r>
      <w:r>
        <w:rPr>
          <w:rFonts w:ascii="Calibri" w:hAnsi="Calibri" w:cs="Calibri"/>
          <w:b/>
          <w:bCs/>
          <w:color w:val="0B5395"/>
          <w14:ligatures w14:val="none"/>
        </w:rPr>
        <w:t>What advice and support do graduates believe would have been most helpful?</w:t>
      </w:r>
    </w:p>
    <w:p w14:paraId="10EA95C3" w14:textId="77777777" w:rsidR="00A17718" w:rsidRDefault="00A17718" w:rsidP="00A17718">
      <w:pPr>
        <w:pStyle w:val="ListParagraph"/>
        <w:ind w:left="1080" w:hanging="360"/>
        <w:rPr>
          <w:rFonts w:ascii="Calibri" w:hAnsi="Calibri" w:cs="Calibri"/>
          <w14:ligatures w14:val="none"/>
        </w:rPr>
      </w:pPr>
      <w:r>
        <w:rPr>
          <w:rFonts w:ascii="Symbol" w:hAnsi="Symbol"/>
          <w:sz w:val="24"/>
          <w:szCs w:val="24"/>
          <w:lang w:val="x-none"/>
        </w:rPr>
        <w:lastRenderedPageBreak/>
        <w:t></w:t>
      </w:r>
      <w:r>
        <w:t> </w:t>
      </w:r>
      <w:r>
        <w:rPr>
          <w:rFonts w:ascii="Calibri" w:hAnsi="Calibri" w:cs="Calibri"/>
          <w:b/>
          <w:bCs/>
          <w:color w:val="0B5395"/>
          <w14:ligatures w14:val="none"/>
        </w:rPr>
        <w:t xml:space="preserve">Are professional development courses effective? </w:t>
      </w:r>
      <w:r>
        <w:rPr>
          <w:rFonts w:ascii="Calibri" w:hAnsi="Calibri" w:cs="Calibri"/>
          <w14:ligatures w14:val="none"/>
        </w:rPr>
        <w:t>What are the key elements of such courses?</w:t>
      </w:r>
    </w:p>
    <w:p w14:paraId="12800D2B" w14:textId="77777777" w:rsidR="00A17718" w:rsidRDefault="00A17718" w:rsidP="00A17718">
      <w:pPr>
        <w:rPr>
          <w:sz w:val="22"/>
          <w:szCs w:val="22"/>
          <w14:ligatures w14:val="none"/>
        </w:rPr>
      </w:pPr>
      <w:r>
        <w:rPr>
          <w:sz w:val="22"/>
          <w:szCs w:val="22"/>
          <w14:ligatures w14:val="none"/>
        </w:rPr>
        <w:t xml:space="preserve">Finally, research and evaluation are needed for any programs designed to support students with mental health disabilities as they prepare to transition from college to employment. This should also include dissemination as there is an additional need to publicize efforts and best practices within this area. </w:t>
      </w:r>
    </w:p>
    <w:p w14:paraId="5585EE5B" w14:textId="77777777" w:rsidR="00A17718" w:rsidRDefault="00A17718" w:rsidP="00A17718">
      <w:pPr>
        <w:ind w:left="1080" w:hanging="360"/>
        <w:rPr>
          <w:sz w:val="22"/>
          <w:szCs w:val="22"/>
          <w14:ligatures w14:val="none"/>
        </w:rPr>
      </w:pPr>
      <w:r>
        <w:rPr>
          <w:rFonts w:ascii="Symbol" w:hAnsi="Symbol"/>
          <w:sz w:val="24"/>
          <w:szCs w:val="24"/>
          <w:lang w:val="x-none"/>
        </w:rPr>
        <w:t></w:t>
      </w:r>
      <w:r>
        <w:t> </w:t>
      </w:r>
      <w:r>
        <w:rPr>
          <w:sz w:val="22"/>
          <w:szCs w:val="22"/>
          <w14:ligatures w14:val="none"/>
        </w:rPr>
        <w:t xml:space="preserve">To what extent does the development of </w:t>
      </w:r>
      <w:r>
        <w:rPr>
          <w:b/>
          <w:bCs/>
          <w:color w:val="0B5395"/>
          <w:sz w:val="22"/>
          <w:szCs w:val="22"/>
          <w14:ligatures w14:val="none"/>
        </w:rPr>
        <w:t xml:space="preserve">post-graduation support plans </w:t>
      </w:r>
      <w:r>
        <w:rPr>
          <w:sz w:val="22"/>
          <w:szCs w:val="22"/>
          <w14:ligatures w14:val="none"/>
        </w:rPr>
        <w:t>support recent graduates? What are the specific elements that are needed, and what are the best ways to support their development?</w:t>
      </w:r>
    </w:p>
    <w:p w14:paraId="0E15FAB2" w14:textId="24CB8F8A" w:rsidR="00A17718" w:rsidRDefault="00A17718" w:rsidP="00A17718">
      <w:pPr>
        <w:widowControl w:val="0"/>
        <w:rPr>
          <w14:ligatures w14:val="none"/>
        </w:rPr>
      </w:pPr>
      <w:r>
        <w:rPr>
          <w14:ligatures w14:val="none"/>
        </w:rPr>
        <w:t> </w:t>
      </w:r>
    </w:p>
    <w:p w14:paraId="6A3529C4" w14:textId="77777777" w:rsidR="00A17718" w:rsidRPr="00113031" w:rsidRDefault="00A17718" w:rsidP="00113031">
      <w:pPr>
        <w:pStyle w:val="Heading1"/>
        <w:rPr>
          <w:b/>
        </w:rPr>
      </w:pPr>
      <w:bookmarkStart w:id="20" w:name="_Toc8032674"/>
      <w:r w:rsidRPr="00113031">
        <w:rPr>
          <w:b/>
        </w:rPr>
        <w:t>Conclusions</w:t>
      </w:r>
      <w:bookmarkEnd w:id="20"/>
    </w:p>
    <w:p w14:paraId="14904622" w14:textId="77777777" w:rsidR="00A17718" w:rsidRDefault="00A17718" w:rsidP="00A17718">
      <w:pPr>
        <w:rPr>
          <w:sz w:val="22"/>
          <w:szCs w:val="22"/>
          <w14:ligatures w14:val="none"/>
        </w:rPr>
      </w:pPr>
      <w:r>
        <w:rPr>
          <w:sz w:val="22"/>
          <w:szCs w:val="22"/>
          <w14:ligatures w14:val="none"/>
        </w:rPr>
        <w:t xml:space="preserve">The academic and personal concerns of college students with mental health disabilities often develop into concerns relating to career development and employment after graduation. Considering the increase of college students with psychiatric disabilities entering higher education will continue and, given the general lack of research in this field, it is even more important for career services and disability services professionals to have information about the career aspirations, career development, and employment preparation needs of students within this population. </w:t>
      </w:r>
    </w:p>
    <w:p w14:paraId="7DDF387A" w14:textId="77777777" w:rsidR="00A17718" w:rsidRDefault="00A17718" w:rsidP="00A17718">
      <w:pPr>
        <w:rPr>
          <w:sz w:val="22"/>
          <w:szCs w:val="22"/>
          <w14:ligatures w14:val="none"/>
        </w:rPr>
      </w:pPr>
      <w:r>
        <w:rPr>
          <w:sz w:val="22"/>
          <w:szCs w:val="22"/>
          <w14:ligatures w14:val="none"/>
        </w:rPr>
        <w:t xml:space="preserve">It is worth noting that the lack of research is tied to a lack of programs that are explicitly addressing this issue. Colleges and universities are struggling to provide adequate services to support students’ move toward graduation (National Council on Disability, 2017). Often attempts to provide employment support for graduating students are informal. This is certainly an area where government (e.g., Department of Rehabilitation, Department of Labor, Department of Education) and philanthropy can fill deep gaps. </w:t>
      </w:r>
    </w:p>
    <w:p w14:paraId="77868E03" w14:textId="77777777" w:rsidR="00A17718" w:rsidRDefault="00A17718" w:rsidP="00A17718">
      <w:pPr>
        <w:rPr>
          <w:sz w:val="22"/>
          <w:szCs w:val="22"/>
          <w14:ligatures w14:val="none"/>
        </w:rPr>
      </w:pPr>
      <w:r>
        <w:rPr>
          <w:sz w:val="22"/>
          <w:szCs w:val="22"/>
          <w14:ligatures w14:val="none"/>
        </w:rPr>
        <w:t xml:space="preserve">Based upon this review of research, </w:t>
      </w:r>
      <w:proofErr w:type="gramStart"/>
      <w:r>
        <w:rPr>
          <w:sz w:val="22"/>
          <w:szCs w:val="22"/>
          <w14:ligatures w14:val="none"/>
        </w:rPr>
        <w:t>a number of</w:t>
      </w:r>
      <w:proofErr w:type="gramEnd"/>
      <w:r>
        <w:rPr>
          <w:sz w:val="22"/>
          <w:szCs w:val="22"/>
          <w14:ligatures w14:val="none"/>
        </w:rPr>
        <w:t xml:space="preserve"> gaps in services and supports stand out. Students with mental health disabilities need:</w:t>
      </w:r>
    </w:p>
    <w:p w14:paraId="0003064D" w14:textId="77777777" w:rsidR="00A17718" w:rsidRDefault="00A17718" w:rsidP="00A17718">
      <w:pPr>
        <w:pStyle w:val="ListParagraph"/>
        <w:ind w:left="1080" w:hanging="360"/>
        <w:rPr>
          <w:rFonts w:ascii="Calibri" w:hAnsi="Calibri" w:cs="Calibri"/>
          <w:b/>
          <w:bCs/>
          <w:color w:val="0B5395"/>
          <w14:ligatures w14:val="none"/>
        </w:rPr>
      </w:pPr>
      <w:r>
        <w:rPr>
          <w:rFonts w:ascii="Symbol" w:hAnsi="Symbol"/>
          <w:sz w:val="24"/>
          <w:szCs w:val="24"/>
          <w:lang w:val="x-none"/>
        </w:rPr>
        <w:t></w:t>
      </w:r>
      <w:r>
        <w:t> </w:t>
      </w:r>
      <w:r>
        <w:rPr>
          <w:rFonts w:ascii="Calibri" w:hAnsi="Calibri" w:cs="Calibri"/>
          <w:b/>
          <w:bCs/>
          <w:color w:val="0B5395"/>
          <w14:ligatures w14:val="none"/>
        </w:rPr>
        <w:t xml:space="preserve">Work experience to increase their knowledge, confidence, and ability to excel in work environments; </w:t>
      </w:r>
    </w:p>
    <w:p w14:paraId="0F15592B" w14:textId="77777777" w:rsidR="00A17718" w:rsidRDefault="00A17718" w:rsidP="00A17718">
      <w:pPr>
        <w:pStyle w:val="ListParagraph"/>
        <w:ind w:left="1080" w:hanging="360"/>
        <w:rPr>
          <w:rFonts w:ascii="Calibri" w:hAnsi="Calibri" w:cs="Calibri"/>
          <w:b/>
          <w:bCs/>
          <w:color w:val="0B5395"/>
          <w14:ligatures w14:val="none"/>
        </w:rPr>
      </w:pPr>
      <w:r>
        <w:rPr>
          <w:rFonts w:ascii="Symbol" w:hAnsi="Symbol"/>
          <w:sz w:val="24"/>
          <w:szCs w:val="24"/>
          <w:lang w:val="x-none"/>
        </w:rPr>
        <w:t></w:t>
      </w:r>
      <w:r>
        <w:t> </w:t>
      </w:r>
      <w:r>
        <w:rPr>
          <w:rFonts w:ascii="Calibri" w:hAnsi="Calibri" w:cs="Calibri"/>
          <w:b/>
          <w:bCs/>
          <w:color w:val="0B5395"/>
          <w14:ligatures w14:val="none"/>
        </w:rPr>
        <w:t xml:space="preserve">Concurrent support from disability and/or career counseling staff around issues of fit, disclosure, and identification of the possible services and supports that will maximize their opportunities for employment success; and </w:t>
      </w:r>
    </w:p>
    <w:p w14:paraId="410A8C02" w14:textId="77777777" w:rsidR="00A17718" w:rsidRDefault="00A17718" w:rsidP="00A17718">
      <w:pPr>
        <w:pStyle w:val="ListParagraph"/>
        <w:ind w:left="1080" w:hanging="360"/>
        <w:rPr>
          <w:rFonts w:ascii="Calibri" w:hAnsi="Calibri" w:cs="Calibri"/>
          <w:b/>
          <w:bCs/>
          <w:color w:val="0B5395"/>
          <w14:ligatures w14:val="none"/>
        </w:rPr>
      </w:pPr>
      <w:r>
        <w:rPr>
          <w:rFonts w:ascii="Symbol" w:hAnsi="Symbol"/>
          <w:sz w:val="24"/>
          <w:szCs w:val="24"/>
          <w:lang w:val="x-none"/>
        </w:rPr>
        <w:t></w:t>
      </w:r>
      <w:r>
        <w:t> </w:t>
      </w:r>
      <w:r>
        <w:rPr>
          <w:rFonts w:ascii="Calibri" w:hAnsi="Calibri" w:cs="Calibri"/>
          <w:b/>
          <w:bCs/>
          <w:color w:val="0B5395"/>
          <w14:ligatures w14:val="none"/>
        </w:rPr>
        <w:t xml:space="preserve">Post-graduation plans to support their transition, including identifying and connecting with </w:t>
      </w:r>
      <w:r>
        <w:rPr>
          <w:rFonts w:ascii="Calibri" w:hAnsi="Calibri" w:cs="Calibri"/>
          <w:b/>
          <w:bCs/>
          <w:color w:val="0B5395"/>
          <w14:ligatures w14:val="none"/>
        </w:rPr>
        <w:br/>
        <w:t>community-based providers and how to pay for that care.</w:t>
      </w:r>
    </w:p>
    <w:p w14:paraId="6339D584" w14:textId="79F95DCE" w:rsidR="00A17718" w:rsidRPr="00C015E5" w:rsidRDefault="00A17718" w:rsidP="00C015E5">
      <w:pPr>
        <w:pStyle w:val="Heading1"/>
        <w:rPr>
          <w:b/>
        </w:rPr>
      </w:pPr>
      <w:r w:rsidRPr="00C015E5">
        <w:rPr>
          <w:b/>
          <w14:ligatures w14:val="none"/>
        </w:rPr>
        <w:lastRenderedPageBreak/>
        <w:t> </w:t>
      </w:r>
      <w:bookmarkStart w:id="21" w:name="_Toc8032675"/>
      <w:r w:rsidRPr="00C015E5">
        <w:rPr>
          <w:b/>
        </w:rPr>
        <w:t>References</w:t>
      </w:r>
      <w:bookmarkEnd w:id="21"/>
    </w:p>
    <w:p w14:paraId="3CC122B6" w14:textId="77777777" w:rsidR="00A17718" w:rsidRDefault="00A17718" w:rsidP="00A17718">
      <w:pPr>
        <w:ind w:left="720" w:hanging="720"/>
        <w:rPr>
          <w:sz w:val="22"/>
          <w:szCs w:val="22"/>
          <w14:ligatures w14:val="none"/>
        </w:rPr>
      </w:pPr>
      <w:r>
        <w:rPr>
          <w:sz w:val="22"/>
          <w:szCs w:val="22"/>
          <w14:ligatures w14:val="none"/>
        </w:rPr>
        <w:t xml:space="preserve">American College Health Association. (2017). </w:t>
      </w:r>
      <w:r>
        <w:rPr>
          <w:i/>
          <w:iCs/>
          <w:sz w:val="22"/>
          <w:szCs w:val="22"/>
          <w14:ligatures w14:val="none"/>
        </w:rPr>
        <w:t>National college health assessment II: Reference group executive summary</w:t>
      </w:r>
      <w:r>
        <w:rPr>
          <w:sz w:val="22"/>
          <w:szCs w:val="22"/>
          <w14:ligatures w14:val="none"/>
        </w:rPr>
        <w:t>. Retrieved from https://www.acha.org/documents/ncha/NCHA-II_FALL_2017_REFERENCE_GROUP_EXECUTIVE_SUMMARY.pdf</w:t>
      </w:r>
    </w:p>
    <w:p w14:paraId="585D8053" w14:textId="77777777" w:rsidR="00A17718" w:rsidRDefault="00A17718" w:rsidP="00A17718">
      <w:pPr>
        <w:ind w:left="720" w:hanging="720"/>
        <w:rPr>
          <w:sz w:val="22"/>
          <w:szCs w:val="22"/>
          <w14:ligatures w14:val="none"/>
        </w:rPr>
      </w:pPr>
      <w:r>
        <w:rPr>
          <w:sz w:val="22"/>
          <w:szCs w:val="22"/>
          <w14:ligatures w14:val="none"/>
        </w:rPr>
        <w:t xml:space="preserve">Anxiety Disorders Association of America (ADAA, 2006). </w:t>
      </w:r>
      <w:r>
        <w:rPr>
          <w:i/>
          <w:iCs/>
          <w:sz w:val="22"/>
          <w:szCs w:val="22"/>
          <w14:ligatures w14:val="none"/>
        </w:rPr>
        <w:t>Stress &amp; anxiety disorders survey</w:t>
      </w:r>
      <w:r>
        <w:rPr>
          <w:sz w:val="22"/>
          <w:szCs w:val="22"/>
          <w14:ligatures w14:val="none"/>
        </w:rPr>
        <w:t>. Retrieved from https://adaa.org/workplace-stress-anxiety-disorders-survey</w:t>
      </w:r>
    </w:p>
    <w:p w14:paraId="1610D2B0" w14:textId="77777777" w:rsidR="00A17718" w:rsidRDefault="00A17718" w:rsidP="00A17718">
      <w:pPr>
        <w:ind w:left="720" w:hanging="720"/>
        <w:rPr>
          <w:sz w:val="22"/>
          <w:szCs w:val="22"/>
          <w14:ligatures w14:val="none"/>
        </w:rPr>
      </w:pPr>
      <w:r>
        <w:rPr>
          <w:sz w:val="22"/>
          <w:szCs w:val="22"/>
          <w14:ligatures w14:val="none"/>
        </w:rPr>
        <w:t xml:space="preserve">Bond, G., Drake, R., &amp; Becker, D. (2008). An update on randomized controlled trials of evidence-based supported employment. </w:t>
      </w:r>
      <w:r>
        <w:rPr>
          <w:i/>
          <w:iCs/>
          <w:sz w:val="22"/>
          <w:szCs w:val="22"/>
          <w14:ligatures w14:val="none"/>
        </w:rPr>
        <w:t>Psychiatric Rehabilitation Journal, 31</w:t>
      </w:r>
      <w:r>
        <w:rPr>
          <w:sz w:val="22"/>
          <w:szCs w:val="22"/>
          <w14:ligatures w14:val="none"/>
        </w:rPr>
        <w:t>(4), 280-290.</w:t>
      </w:r>
    </w:p>
    <w:p w14:paraId="1E6F57F2" w14:textId="77777777" w:rsidR="00A17718" w:rsidRDefault="00A17718" w:rsidP="00A17718">
      <w:pPr>
        <w:ind w:left="720" w:hanging="720"/>
        <w:rPr>
          <w:color w:val="0563C1"/>
          <w:sz w:val="22"/>
          <w:szCs w:val="22"/>
          <w:u w:val="single"/>
          <w14:ligatures w14:val="none"/>
        </w:rPr>
      </w:pPr>
      <w:r>
        <w:rPr>
          <w:sz w:val="22"/>
          <w:szCs w:val="22"/>
          <w14:ligatures w14:val="none"/>
        </w:rPr>
        <w:t>Bridging the Gap from College to Career (</w:t>
      </w:r>
      <w:proofErr w:type="spellStart"/>
      <w:r>
        <w:rPr>
          <w:sz w:val="22"/>
          <w:szCs w:val="22"/>
          <w14:ligatures w14:val="none"/>
        </w:rPr>
        <w:t>nd</w:t>
      </w:r>
      <w:proofErr w:type="spellEnd"/>
      <w:r>
        <w:rPr>
          <w:sz w:val="22"/>
          <w:szCs w:val="22"/>
          <w14:ligatures w14:val="none"/>
        </w:rPr>
        <w:t xml:space="preserve">). </w:t>
      </w:r>
      <w:r>
        <w:rPr>
          <w:i/>
          <w:iCs/>
          <w:spacing w:val="-4"/>
          <w:sz w:val="22"/>
          <w:szCs w:val="22"/>
          <w14:ligatures w14:val="none"/>
        </w:rPr>
        <w:t>Outcome report</w:t>
      </w:r>
      <w:r>
        <w:rPr>
          <w:w w:val="101"/>
          <w:sz w:val="22"/>
          <w:szCs w:val="22"/>
          <w14:ligatures w14:val="none"/>
        </w:rPr>
        <w:t xml:space="preserve">. Retrieved from </w:t>
      </w:r>
      <w:r>
        <w:rPr>
          <w:sz w:val="22"/>
          <w:szCs w:val="22"/>
          <w14:ligatures w14:val="none"/>
        </w:rPr>
        <w:t>https://interwork.sdsu.edu/c2c/sites/default/files/public_docs/c2c_PlacementData2016_0610.pdf</w:t>
      </w:r>
    </w:p>
    <w:p w14:paraId="308DA69F" w14:textId="77777777" w:rsidR="00A17718" w:rsidRDefault="00A17718" w:rsidP="00A17718">
      <w:pPr>
        <w:ind w:left="720" w:hanging="720"/>
        <w:rPr>
          <w:sz w:val="22"/>
          <w:szCs w:val="22"/>
          <w14:ligatures w14:val="none"/>
        </w:rPr>
      </w:pPr>
      <w:proofErr w:type="spellStart"/>
      <w:r>
        <w:rPr>
          <w:sz w:val="22"/>
          <w:szCs w:val="22"/>
          <w14:ligatures w14:val="none"/>
        </w:rPr>
        <w:t>Briel</w:t>
      </w:r>
      <w:proofErr w:type="spellEnd"/>
      <w:r>
        <w:rPr>
          <w:sz w:val="22"/>
          <w:szCs w:val="22"/>
          <w14:ligatures w14:val="none"/>
        </w:rPr>
        <w:t xml:space="preserve">, L.W., &amp; </w:t>
      </w:r>
      <w:proofErr w:type="spellStart"/>
      <w:r>
        <w:rPr>
          <w:sz w:val="22"/>
          <w:szCs w:val="22"/>
          <w14:ligatures w14:val="none"/>
        </w:rPr>
        <w:t>Getzel</w:t>
      </w:r>
      <w:proofErr w:type="spellEnd"/>
      <w:r>
        <w:rPr>
          <w:sz w:val="22"/>
          <w:szCs w:val="22"/>
          <w14:ligatures w14:val="none"/>
        </w:rPr>
        <w:t>, E.E. (2001).</w:t>
      </w:r>
      <w:r>
        <w:rPr>
          <w:b/>
          <w:bCs/>
          <w:sz w:val="22"/>
          <w:szCs w:val="22"/>
          <w14:ligatures w14:val="none"/>
        </w:rPr>
        <w:t xml:space="preserve"> </w:t>
      </w:r>
      <w:r>
        <w:rPr>
          <w:bCs/>
          <w:sz w:val="22"/>
          <w:szCs w:val="22"/>
          <w14:ligatures w14:val="none"/>
        </w:rPr>
        <w:t>Internships in higher education: Promoting success for students with disabilities.</w:t>
      </w:r>
      <w:r>
        <w:rPr>
          <w:sz w:val="22"/>
          <w:szCs w:val="22"/>
          <w14:ligatures w14:val="none"/>
        </w:rPr>
        <w:t xml:space="preserve"> </w:t>
      </w:r>
      <w:r>
        <w:rPr>
          <w:i/>
          <w:iCs/>
          <w:sz w:val="22"/>
          <w:szCs w:val="22"/>
          <w14:ligatures w14:val="none"/>
        </w:rPr>
        <w:t>Disability Studies Quarterly, 21</w:t>
      </w:r>
      <w:r>
        <w:rPr>
          <w:sz w:val="22"/>
          <w:szCs w:val="22"/>
          <w14:ligatures w14:val="none"/>
        </w:rPr>
        <w:t xml:space="preserve"> (1). Retrieved from http://dsq-sds.org/article/view/254/257</w:t>
      </w:r>
    </w:p>
    <w:p w14:paraId="453DF515" w14:textId="77777777" w:rsidR="00A17718" w:rsidRDefault="00A17718" w:rsidP="00A17718">
      <w:pPr>
        <w:ind w:left="720" w:hanging="720"/>
        <w:rPr>
          <w:sz w:val="22"/>
          <w:szCs w:val="22"/>
          <w14:ligatures w14:val="none"/>
        </w:rPr>
      </w:pPr>
      <w:r>
        <w:rPr>
          <w:sz w:val="22"/>
          <w:szCs w:val="22"/>
          <w14:ligatures w14:val="none"/>
        </w:rPr>
        <w:t xml:space="preserve">Burke-Miller, J., </w:t>
      </w:r>
      <w:proofErr w:type="spellStart"/>
      <w:r>
        <w:rPr>
          <w:sz w:val="22"/>
          <w:szCs w:val="22"/>
          <w14:ligatures w14:val="none"/>
        </w:rPr>
        <w:t>Razzano</w:t>
      </w:r>
      <w:proofErr w:type="spellEnd"/>
      <w:r>
        <w:rPr>
          <w:sz w:val="22"/>
          <w:szCs w:val="22"/>
          <w14:ligatures w14:val="none"/>
        </w:rPr>
        <w:t xml:space="preserve">, L.A., Grey, D.D., Byler, C.R., &amp; Cook, J.A. (2012). Supported employment outcomes for transition age youth and young adults. </w:t>
      </w:r>
      <w:r>
        <w:rPr>
          <w:i/>
          <w:iCs/>
          <w:sz w:val="22"/>
          <w:szCs w:val="22"/>
          <w14:ligatures w14:val="none"/>
        </w:rPr>
        <w:t>Psychiatric Rehabilitation Journal, 35</w:t>
      </w:r>
      <w:r>
        <w:rPr>
          <w:sz w:val="22"/>
          <w:szCs w:val="22"/>
          <w14:ligatures w14:val="none"/>
        </w:rPr>
        <w:t xml:space="preserve">(3):171-9. </w:t>
      </w:r>
      <w:proofErr w:type="spellStart"/>
      <w:r>
        <w:rPr>
          <w:sz w:val="22"/>
          <w:szCs w:val="22"/>
          <w14:ligatures w14:val="none"/>
        </w:rPr>
        <w:t>doi</w:t>
      </w:r>
      <w:proofErr w:type="spellEnd"/>
      <w:r>
        <w:rPr>
          <w:sz w:val="22"/>
          <w:szCs w:val="22"/>
          <w14:ligatures w14:val="none"/>
        </w:rPr>
        <w:t>: 10.2975/35.3.2012.171.179</w:t>
      </w:r>
    </w:p>
    <w:p w14:paraId="74EFFFDE" w14:textId="77777777" w:rsidR="00A17718" w:rsidRDefault="00A17718" w:rsidP="00A17718">
      <w:pPr>
        <w:ind w:left="720" w:hanging="720"/>
        <w:rPr>
          <w:sz w:val="22"/>
          <w:szCs w:val="22"/>
          <w14:ligatures w14:val="none"/>
        </w:rPr>
      </w:pPr>
      <w:r>
        <w:rPr>
          <w:sz w:val="22"/>
          <w:szCs w:val="22"/>
          <w14:ligatures w14:val="none"/>
        </w:rPr>
        <w:t>Cook, J.A. (2006). Employment barriers for persons with psychiatric disabilities: Update of a report for the President's Commission</w:t>
      </w:r>
      <w:r>
        <w:rPr>
          <w:i/>
          <w:iCs/>
          <w:sz w:val="22"/>
          <w:szCs w:val="22"/>
          <w14:ligatures w14:val="none"/>
        </w:rPr>
        <w:t>. Psychiatric Services, 57</w:t>
      </w:r>
      <w:r>
        <w:rPr>
          <w:sz w:val="22"/>
          <w:szCs w:val="22"/>
          <w14:ligatures w14:val="none"/>
        </w:rPr>
        <w:t>(10):1391-405.</w:t>
      </w:r>
    </w:p>
    <w:p w14:paraId="3637CE4D" w14:textId="77777777" w:rsidR="00A17718" w:rsidRDefault="00A17718" w:rsidP="00A17718">
      <w:pPr>
        <w:ind w:left="720" w:hanging="720"/>
        <w:rPr>
          <w:sz w:val="22"/>
          <w:szCs w:val="22"/>
          <w14:ligatures w14:val="none"/>
        </w:rPr>
      </w:pPr>
      <w:r>
        <w:rPr>
          <w:sz w:val="22"/>
          <w:szCs w:val="22"/>
          <w14:ligatures w14:val="none"/>
        </w:rPr>
        <w:t xml:space="preserve">Ellison, M.L., Rogers, E.S., &amp; Costa, A. (2013). Supporting the education goals of young adults with psychiatric disabilities. In M. Davis (Ed.) </w:t>
      </w:r>
      <w:r>
        <w:rPr>
          <w:i/>
          <w:iCs/>
          <w:sz w:val="22"/>
          <w:szCs w:val="22"/>
          <w14:ligatures w14:val="none"/>
        </w:rPr>
        <w:t>Tools for system transformation for young adults with psychiatric disabilities: State of the science papers</w:t>
      </w:r>
      <w:r>
        <w:rPr>
          <w:sz w:val="22"/>
          <w:szCs w:val="22"/>
          <w14:ligatures w14:val="none"/>
        </w:rPr>
        <w:t>. Worcester, MA: University of Massachusetts Medical School. Retrieved from https://www.umassmed.edu/contentassets/41850259725d4e99816816ffe179e45c/educationdomain.pdf</w:t>
      </w:r>
    </w:p>
    <w:p w14:paraId="15F2341F" w14:textId="77777777" w:rsidR="00A17718" w:rsidRDefault="00A17718" w:rsidP="00A17718">
      <w:pPr>
        <w:ind w:left="720" w:hanging="720"/>
        <w:rPr>
          <w:sz w:val="22"/>
          <w:szCs w:val="22"/>
          <w14:ligatures w14:val="none"/>
        </w:rPr>
      </w:pPr>
      <w:r>
        <w:rPr>
          <w:sz w:val="22"/>
          <w:szCs w:val="22"/>
          <w14:ligatures w14:val="none"/>
        </w:rPr>
        <w:t xml:space="preserve">Enright, M.S. (1996). The relationship between disability status, career beliefs, and career indecision. </w:t>
      </w:r>
      <w:r>
        <w:rPr>
          <w:i/>
          <w:iCs/>
          <w:sz w:val="22"/>
          <w:szCs w:val="22"/>
          <w14:ligatures w14:val="none"/>
        </w:rPr>
        <w:t>Rehabilitation Counseling Bulletin, 40</w:t>
      </w:r>
      <w:r>
        <w:rPr>
          <w:sz w:val="22"/>
          <w:szCs w:val="22"/>
          <w14:ligatures w14:val="none"/>
        </w:rPr>
        <w:t xml:space="preserve">(2), 134-152. </w:t>
      </w:r>
    </w:p>
    <w:p w14:paraId="07C63C11" w14:textId="77777777" w:rsidR="00A17718" w:rsidRDefault="00A17718" w:rsidP="00A17718">
      <w:pPr>
        <w:ind w:left="720" w:hanging="720"/>
        <w:rPr>
          <w:sz w:val="22"/>
          <w:szCs w:val="22"/>
          <w14:ligatures w14:val="none"/>
        </w:rPr>
      </w:pPr>
      <w:r>
        <w:rPr>
          <w:sz w:val="22"/>
          <w:szCs w:val="22"/>
          <w14:ligatures w14:val="none"/>
        </w:rPr>
        <w:t xml:space="preserve">Enright, M.S., Conyers, L.M., &amp; Szymanski, E.M. (1996). Career and career‐related educational concerns of college students with disabilities. </w:t>
      </w:r>
      <w:r>
        <w:rPr>
          <w:i/>
          <w:iCs/>
          <w:sz w:val="22"/>
          <w:szCs w:val="22"/>
          <w14:ligatures w14:val="none"/>
        </w:rPr>
        <w:t>Journal of Counseling and Development, 75</w:t>
      </w:r>
      <w:r>
        <w:rPr>
          <w:sz w:val="22"/>
          <w:szCs w:val="22"/>
          <w14:ligatures w14:val="none"/>
        </w:rPr>
        <w:t>(2),103-114.</w:t>
      </w:r>
    </w:p>
    <w:p w14:paraId="5AFB117F" w14:textId="77777777" w:rsidR="00A17718" w:rsidRDefault="00A17718" w:rsidP="00A17718">
      <w:pPr>
        <w:ind w:left="720" w:hanging="720"/>
        <w:rPr>
          <w:sz w:val="22"/>
          <w:szCs w:val="22"/>
          <w14:ligatures w14:val="none"/>
        </w:rPr>
      </w:pPr>
      <w:r>
        <w:rPr>
          <w:sz w:val="22"/>
          <w:szCs w:val="22"/>
          <w14:ligatures w14:val="none"/>
        </w:rPr>
        <w:t>Frank, A. R. (1991). Transition of adolescents with behavioral disorders: Is it successful</w:t>
      </w:r>
      <w:r>
        <w:rPr>
          <w:i/>
          <w:iCs/>
          <w:sz w:val="22"/>
          <w:szCs w:val="22"/>
          <w14:ligatures w14:val="none"/>
        </w:rPr>
        <w:t>? Behavioral Disorders, 16</w:t>
      </w:r>
      <w:r>
        <w:rPr>
          <w:sz w:val="22"/>
          <w:szCs w:val="22"/>
          <w14:ligatures w14:val="none"/>
        </w:rPr>
        <w:t>(3), 180-191.</w:t>
      </w:r>
    </w:p>
    <w:p w14:paraId="6CDB0D40" w14:textId="77777777" w:rsidR="00A17718" w:rsidRDefault="00A17718" w:rsidP="00A17718">
      <w:pPr>
        <w:ind w:left="720" w:hanging="720"/>
        <w:rPr>
          <w:sz w:val="22"/>
          <w:szCs w:val="22"/>
          <w14:ligatures w14:val="none"/>
        </w:rPr>
      </w:pPr>
      <w:r>
        <w:rPr>
          <w:sz w:val="22"/>
          <w:szCs w:val="22"/>
          <w14:ligatures w14:val="none"/>
        </w:rPr>
        <w:t xml:space="preserve">Gallagher, R. P. (2014).  </w:t>
      </w:r>
      <w:r>
        <w:rPr>
          <w:i/>
          <w:iCs/>
          <w:sz w:val="22"/>
          <w:szCs w:val="22"/>
          <w14:ligatures w14:val="none"/>
        </w:rPr>
        <w:t>National survey of counseling center directors</w:t>
      </w:r>
      <w:r>
        <w:rPr>
          <w:sz w:val="22"/>
          <w:szCs w:val="22"/>
          <w14:ligatures w14:val="none"/>
        </w:rPr>
        <w:t>. Alexandria, VA: International Association of Counseling Services Inc.</w:t>
      </w:r>
    </w:p>
    <w:p w14:paraId="2A984178" w14:textId="77777777" w:rsidR="00A17718" w:rsidRDefault="00A17718" w:rsidP="00A17718">
      <w:pPr>
        <w:ind w:left="720" w:hanging="720"/>
        <w:rPr>
          <w:sz w:val="22"/>
          <w:szCs w:val="22"/>
          <w14:ligatures w14:val="none"/>
        </w:rPr>
      </w:pPr>
      <w:proofErr w:type="spellStart"/>
      <w:r>
        <w:rPr>
          <w:sz w:val="22"/>
          <w:szCs w:val="22"/>
          <w14:ligatures w14:val="none"/>
        </w:rPr>
        <w:lastRenderedPageBreak/>
        <w:t>Getzel</w:t>
      </w:r>
      <w:proofErr w:type="spellEnd"/>
      <w:r>
        <w:rPr>
          <w:sz w:val="22"/>
          <w:szCs w:val="22"/>
          <w14:ligatures w14:val="none"/>
        </w:rPr>
        <w:t xml:space="preserve">, E. E., &amp; Kregel, J. (1996). Transitioning from the academic to the employment setting: The employment connection program. </w:t>
      </w:r>
      <w:r>
        <w:rPr>
          <w:i/>
          <w:iCs/>
          <w:sz w:val="22"/>
          <w:szCs w:val="22"/>
          <w14:ligatures w14:val="none"/>
        </w:rPr>
        <w:t xml:space="preserve">Journal of Vocational Rehabilitation, 6, </w:t>
      </w:r>
      <w:r>
        <w:rPr>
          <w:sz w:val="22"/>
          <w:szCs w:val="22"/>
          <w14:ligatures w14:val="none"/>
        </w:rPr>
        <w:t>273- 287.</w:t>
      </w:r>
    </w:p>
    <w:p w14:paraId="2E145DC1" w14:textId="77777777" w:rsidR="00A17718" w:rsidRDefault="00A17718" w:rsidP="00A17718">
      <w:pPr>
        <w:ind w:left="720" w:hanging="720"/>
        <w:rPr>
          <w:sz w:val="22"/>
          <w:szCs w:val="22"/>
          <w14:ligatures w14:val="none"/>
        </w:rPr>
      </w:pPr>
      <w:r>
        <w:rPr>
          <w:sz w:val="22"/>
          <w:szCs w:val="22"/>
          <w14:ligatures w14:val="none"/>
        </w:rPr>
        <w:t xml:space="preserve">Henry, A. D., &amp; Lucca, A. M. (2004). Facilitators and barriers to employment: The perspectives of people with psychiatric disabilities and employment service providers. </w:t>
      </w:r>
      <w:r>
        <w:rPr>
          <w:i/>
          <w:iCs/>
          <w:sz w:val="22"/>
          <w:szCs w:val="22"/>
          <w14:ligatures w14:val="none"/>
        </w:rPr>
        <w:t>Work, 22</w:t>
      </w:r>
      <w:r>
        <w:rPr>
          <w:sz w:val="22"/>
          <w:szCs w:val="22"/>
          <w14:ligatures w14:val="none"/>
        </w:rPr>
        <w:t xml:space="preserve">, 169-182. </w:t>
      </w:r>
    </w:p>
    <w:p w14:paraId="5E5D81B0" w14:textId="77777777" w:rsidR="00A17718" w:rsidRDefault="00A17718" w:rsidP="00A17718">
      <w:pPr>
        <w:ind w:left="720" w:hanging="720"/>
        <w:rPr>
          <w:sz w:val="22"/>
          <w:szCs w:val="22"/>
          <w14:ligatures w14:val="none"/>
        </w:rPr>
      </w:pPr>
      <w:proofErr w:type="spellStart"/>
      <w:r>
        <w:rPr>
          <w:sz w:val="22"/>
          <w:szCs w:val="22"/>
          <w14:ligatures w14:val="none"/>
        </w:rPr>
        <w:t>Hinkelman</w:t>
      </w:r>
      <w:proofErr w:type="spellEnd"/>
      <w:r>
        <w:rPr>
          <w:sz w:val="22"/>
          <w:szCs w:val="22"/>
          <w14:ligatures w14:val="none"/>
        </w:rPr>
        <w:t xml:space="preserve">, J.M. &amp; </w:t>
      </w:r>
      <w:proofErr w:type="spellStart"/>
      <w:r>
        <w:rPr>
          <w:sz w:val="22"/>
          <w:szCs w:val="22"/>
          <w14:ligatures w14:val="none"/>
        </w:rPr>
        <w:t>Luzzo</w:t>
      </w:r>
      <w:proofErr w:type="spellEnd"/>
      <w:r>
        <w:rPr>
          <w:sz w:val="22"/>
          <w:szCs w:val="22"/>
          <w14:ligatures w14:val="none"/>
        </w:rPr>
        <w:t xml:space="preserve">, D. (2007). Mental health and career development of college students. </w:t>
      </w:r>
      <w:r>
        <w:rPr>
          <w:i/>
          <w:iCs/>
          <w:sz w:val="22"/>
          <w:szCs w:val="22"/>
          <w14:ligatures w14:val="none"/>
        </w:rPr>
        <w:t>Journal of Counseling &amp; Development, 85</w:t>
      </w:r>
      <w:r>
        <w:rPr>
          <w:sz w:val="22"/>
          <w:szCs w:val="22"/>
          <w14:ligatures w14:val="none"/>
        </w:rPr>
        <w:t>(2),</w:t>
      </w:r>
      <w:r>
        <w:rPr>
          <w:i/>
          <w:iCs/>
          <w:sz w:val="22"/>
          <w:szCs w:val="22"/>
          <w14:ligatures w14:val="none"/>
        </w:rPr>
        <w:t xml:space="preserve"> </w:t>
      </w:r>
      <w:r>
        <w:rPr>
          <w:sz w:val="22"/>
          <w:szCs w:val="22"/>
          <w14:ligatures w14:val="none"/>
        </w:rPr>
        <w:t xml:space="preserve">143-147. Doi 10.1002/j.1556-6678.2007. </w:t>
      </w:r>
    </w:p>
    <w:p w14:paraId="74381D55" w14:textId="77777777" w:rsidR="00A17718" w:rsidRDefault="00A17718" w:rsidP="00A17718">
      <w:pPr>
        <w:ind w:left="720" w:hanging="720"/>
        <w:rPr>
          <w:spacing w:val="-4"/>
          <w:sz w:val="22"/>
          <w:szCs w:val="22"/>
          <w14:ligatures w14:val="none"/>
        </w:rPr>
      </w:pPr>
      <w:r>
        <w:rPr>
          <w14:ligatures w14:val="none"/>
        </w:rPr>
        <w:t> </w:t>
      </w:r>
      <w:r>
        <w:rPr>
          <w:sz w:val="22"/>
          <w:szCs w:val="22"/>
          <w14:ligatures w14:val="none"/>
        </w:rPr>
        <w:t>Kitchener, C. (2017). The post-college therapy void</w:t>
      </w:r>
      <w:r>
        <w:rPr>
          <w:spacing w:val="-4"/>
          <w:sz w:val="22"/>
          <w:szCs w:val="22"/>
          <w14:ligatures w14:val="none"/>
        </w:rPr>
        <w:t xml:space="preserve">. </w:t>
      </w:r>
      <w:r>
        <w:rPr>
          <w:i/>
          <w:iCs/>
          <w:spacing w:val="-4"/>
          <w:sz w:val="22"/>
          <w:szCs w:val="22"/>
          <w14:ligatures w14:val="none"/>
        </w:rPr>
        <w:t>The Atlantic</w:t>
      </w:r>
      <w:r>
        <w:rPr>
          <w:spacing w:val="-4"/>
          <w:sz w:val="22"/>
          <w:szCs w:val="22"/>
          <w14:ligatures w14:val="none"/>
        </w:rPr>
        <w:t>. Retrieved from https://www.theatlantic.com/education/archive/2017/06/the-post-college-therapy-void/531615/</w:t>
      </w:r>
    </w:p>
    <w:p w14:paraId="27CA4DBA" w14:textId="77777777" w:rsidR="00A17718" w:rsidRDefault="00A17718" w:rsidP="00A17718">
      <w:pPr>
        <w:ind w:left="720" w:hanging="720"/>
        <w:rPr>
          <w:sz w:val="22"/>
          <w:szCs w:val="22"/>
          <w:lang w:val="en-IE"/>
          <w14:ligatures w14:val="none"/>
        </w:rPr>
      </w:pPr>
      <w:r>
        <w:rPr>
          <w:sz w:val="22"/>
          <w:szCs w:val="22"/>
          <w:lang w:val="en-IE"/>
          <w14:ligatures w14:val="none"/>
        </w:rPr>
        <w:t xml:space="preserve">Law, M., Cooper, B., Strong, S., Stewart, D., Rigby, P., &amp; Letts, L. (1996). The person-environment-occupation model: A transactive approach to occupational performance. </w:t>
      </w:r>
      <w:r>
        <w:rPr>
          <w:i/>
          <w:iCs/>
          <w:sz w:val="22"/>
          <w:szCs w:val="22"/>
          <w:lang w:val="en-IE"/>
          <w14:ligatures w14:val="none"/>
        </w:rPr>
        <w:t>Canadian Journal of Occupational Therapy, 63</w:t>
      </w:r>
      <w:r>
        <w:rPr>
          <w:sz w:val="22"/>
          <w:szCs w:val="22"/>
          <w:lang w:val="en-IE"/>
          <w14:ligatures w14:val="none"/>
        </w:rPr>
        <w:t>(1), 9-23.</w:t>
      </w:r>
    </w:p>
    <w:p w14:paraId="17149830" w14:textId="77777777" w:rsidR="00A17718" w:rsidRDefault="00A17718" w:rsidP="00A17718">
      <w:pPr>
        <w:ind w:left="720" w:hanging="720"/>
        <w:rPr>
          <w:sz w:val="22"/>
          <w:szCs w:val="22"/>
          <w14:ligatures w14:val="none"/>
        </w:rPr>
      </w:pPr>
      <w:r>
        <w:rPr>
          <w:sz w:val="22"/>
          <w:szCs w:val="22"/>
          <w14:ligatures w14:val="none"/>
        </w:rPr>
        <w:t xml:space="preserve">Lenz, J. G., Peterson, G. W., Reardon, R. C., &amp; Saunders, D. (2010). Connecting career and mental health counseling: Integrating theory and practice. Retrieved </w:t>
      </w:r>
      <w:proofErr w:type="gramStart"/>
      <w:r>
        <w:rPr>
          <w:sz w:val="22"/>
          <w:szCs w:val="22"/>
          <w14:ligatures w14:val="none"/>
        </w:rPr>
        <w:t>from  https://counseling.org/Resources/Library/VISTAS/2010-V-Online/Article_01.pdf</w:t>
      </w:r>
      <w:proofErr w:type="gramEnd"/>
    </w:p>
    <w:p w14:paraId="0C1F2515" w14:textId="77777777" w:rsidR="00A17718" w:rsidRDefault="00A17718" w:rsidP="00A17718">
      <w:pPr>
        <w:ind w:left="720" w:hanging="720"/>
        <w:rPr>
          <w:sz w:val="22"/>
          <w:szCs w:val="22"/>
          <w14:ligatures w14:val="none"/>
        </w:rPr>
      </w:pPr>
      <w:proofErr w:type="spellStart"/>
      <w:r>
        <w:rPr>
          <w:sz w:val="22"/>
          <w:szCs w:val="22"/>
          <w14:ligatures w14:val="none"/>
        </w:rPr>
        <w:t>Luzzo</w:t>
      </w:r>
      <w:proofErr w:type="spellEnd"/>
      <w:r>
        <w:rPr>
          <w:sz w:val="22"/>
          <w:szCs w:val="22"/>
          <w14:ligatures w14:val="none"/>
        </w:rPr>
        <w:t xml:space="preserve">, D.A., Hitchings, W., &amp; Howland, S. (1995, March). Identifying the career development needs of college students with disabilities. Paper presented at the Annual Meeting of the American College Personnel Association, Boston, MA. </w:t>
      </w:r>
    </w:p>
    <w:p w14:paraId="21DE6096" w14:textId="77777777" w:rsidR="00A17718" w:rsidRDefault="00A17718" w:rsidP="00A17718">
      <w:pPr>
        <w:ind w:left="720" w:hanging="720"/>
        <w:rPr>
          <w:sz w:val="22"/>
          <w:szCs w:val="22"/>
          <w14:ligatures w14:val="none"/>
        </w:rPr>
      </w:pPr>
      <w:r>
        <w:rPr>
          <w:sz w:val="22"/>
          <w:szCs w:val="22"/>
          <w14:ligatures w14:val="none"/>
        </w:rPr>
        <w:t xml:space="preserve">Lloyd, C., &amp; Waghorn, G. (2007). The importance of vocation in recovery for young people with psychiatric disabilities. </w:t>
      </w:r>
      <w:r>
        <w:rPr>
          <w:i/>
          <w:iCs/>
          <w:sz w:val="22"/>
          <w:szCs w:val="22"/>
          <w14:ligatures w14:val="none"/>
        </w:rPr>
        <w:t>The British Journal of Occupational Therapy, 70</w:t>
      </w:r>
      <w:r>
        <w:rPr>
          <w:sz w:val="22"/>
          <w:szCs w:val="22"/>
          <w14:ligatures w14:val="none"/>
        </w:rPr>
        <w:t xml:space="preserve">(2), 50-59. </w:t>
      </w:r>
    </w:p>
    <w:p w14:paraId="6B2C18AE" w14:textId="77777777" w:rsidR="00A17718" w:rsidRDefault="00A17718" w:rsidP="00A17718">
      <w:pPr>
        <w:ind w:left="720" w:hanging="720"/>
        <w:rPr>
          <w:sz w:val="22"/>
          <w:szCs w:val="22"/>
          <w14:ligatures w14:val="none"/>
        </w:rPr>
      </w:pPr>
      <w:proofErr w:type="spellStart"/>
      <w:r>
        <w:rPr>
          <w:sz w:val="22"/>
          <w:szCs w:val="22"/>
          <w14:ligatures w14:val="none"/>
        </w:rPr>
        <w:t>McQuilken</w:t>
      </w:r>
      <w:proofErr w:type="spellEnd"/>
      <w:r>
        <w:rPr>
          <w:sz w:val="22"/>
          <w:szCs w:val="22"/>
          <w14:ligatures w14:val="none"/>
        </w:rPr>
        <w:t xml:space="preserve">, M., </w:t>
      </w:r>
      <w:proofErr w:type="spellStart"/>
      <w:r>
        <w:rPr>
          <w:sz w:val="22"/>
          <w:szCs w:val="22"/>
          <w14:ligatures w14:val="none"/>
        </w:rPr>
        <w:t>Zahniser</w:t>
      </w:r>
      <w:proofErr w:type="spellEnd"/>
      <w:r>
        <w:rPr>
          <w:sz w:val="22"/>
          <w:szCs w:val="22"/>
          <w14:ligatures w14:val="none"/>
        </w:rPr>
        <w:t xml:space="preserve">, J.H., Novak. J., Starks, R.D., Olmos, A., &amp; Bond, G.R. (2003). The work project survey: Consumer perspectives on work. </w:t>
      </w:r>
      <w:r>
        <w:rPr>
          <w:i/>
          <w:iCs/>
          <w:sz w:val="22"/>
          <w:szCs w:val="22"/>
          <w14:ligatures w14:val="none"/>
        </w:rPr>
        <w:t>Journal of Vocational Rehabilitation, 18</w:t>
      </w:r>
      <w:r>
        <w:rPr>
          <w:sz w:val="22"/>
          <w:szCs w:val="22"/>
          <w14:ligatures w14:val="none"/>
        </w:rPr>
        <w:t>, 59-68.</w:t>
      </w:r>
    </w:p>
    <w:p w14:paraId="15BBC246" w14:textId="77777777" w:rsidR="00A17718" w:rsidRDefault="00A17718" w:rsidP="00A17718">
      <w:pPr>
        <w:ind w:left="720" w:hanging="720"/>
        <w:rPr>
          <w:sz w:val="22"/>
          <w:szCs w:val="22"/>
          <w14:ligatures w14:val="none"/>
        </w:rPr>
      </w:pPr>
      <w:r>
        <w:rPr>
          <w:sz w:val="22"/>
          <w:szCs w:val="22"/>
          <w14:ligatures w14:val="none"/>
        </w:rPr>
        <w:t xml:space="preserve">Marshall, T., Goldberg, R.W., </w:t>
      </w:r>
      <w:proofErr w:type="spellStart"/>
      <w:r>
        <w:rPr>
          <w:sz w:val="22"/>
          <w:szCs w:val="22"/>
          <w14:ligatures w14:val="none"/>
        </w:rPr>
        <w:t>Braude</w:t>
      </w:r>
      <w:proofErr w:type="spellEnd"/>
      <w:r>
        <w:rPr>
          <w:sz w:val="22"/>
          <w:szCs w:val="22"/>
          <w14:ligatures w14:val="none"/>
        </w:rPr>
        <w:t>, L., Dougherty, R.H., Daniels, A.S., Ghose, S.S., George, P., &amp; Delphin-</w:t>
      </w:r>
      <w:proofErr w:type="spellStart"/>
      <w:r>
        <w:rPr>
          <w:sz w:val="22"/>
          <w:szCs w:val="22"/>
          <w14:ligatures w14:val="none"/>
        </w:rPr>
        <w:t>Rittmon</w:t>
      </w:r>
      <w:proofErr w:type="spellEnd"/>
      <w:r>
        <w:rPr>
          <w:sz w:val="22"/>
          <w:szCs w:val="22"/>
          <w14:ligatures w14:val="none"/>
        </w:rPr>
        <w:t xml:space="preserve">, M.E. (2014). Supported employment: Assessing the evidence. </w:t>
      </w:r>
      <w:r>
        <w:rPr>
          <w:i/>
          <w:iCs/>
          <w:sz w:val="22"/>
          <w:szCs w:val="22"/>
          <w14:ligatures w14:val="none"/>
        </w:rPr>
        <w:t>Psychiatric Services, 65</w:t>
      </w:r>
      <w:r>
        <w:rPr>
          <w:sz w:val="22"/>
          <w:szCs w:val="22"/>
          <w14:ligatures w14:val="none"/>
        </w:rPr>
        <w:t>(1),</w:t>
      </w:r>
      <w:r>
        <w:rPr>
          <w:i/>
          <w:iCs/>
          <w:sz w:val="22"/>
          <w:szCs w:val="22"/>
          <w14:ligatures w14:val="none"/>
        </w:rPr>
        <w:t xml:space="preserve"> </w:t>
      </w:r>
      <w:r>
        <w:rPr>
          <w:sz w:val="22"/>
          <w:szCs w:val="22"/>
          <w14:ligatures w14:val="none"/>
        </w:rPr>
        <w:t xml:space="preserve">p. 16-23. </w:t>
      </w:r>
    </w:p>
    <w:p w14:paraId="5F18C308" w14:textId="77777777" w:rsidR="00A17718" w:rsidRDefault="00A17718" w:rsidP="00A17718">
      <w:pPr>
        <w:ind w:left="720" w:hanging="720"/>
        <w:rPr>
          <w:sz w:val="22"/>
          <w:szCs w:val="22"/>
          <w14:ligatures w14:val="none"/>
        </w:rPr>
      </w:pPr>
      <w:proofErr w:type="spellStart"/>
      <w:r>
        <w:rPr>
          <w:sz w:val="22"/>
          <w:szCs w:val="22"/>
          <w14:ligatures w14:val="none"/>
        </w:rPr>
        <w:t>Mcgahey</w:t>
      </w:r>
      <w:proofErr w:type="spellEnd"/>
      <w:r>
        <w:rPr>
          <w:sz w:val="22"/>
          <w:szCs w:val="22"/>
          <w14:ligatures w14:val="none"/>
        </w:rPr>
        <w:t xml:space="preserve">, E., Waghorn, G., Lloyd, C., Morrissey, S. &amp; Williams, P.L. (2016). Formal plan for self-disclosure enhances supported employment outcomes among young people with severe mental illness. </w:t>
      </w:r>
      <w:r>
        <w:rPr>
          <w:i/>
          <w:iCs/>
          <w:sz w:val="22"/>
          <w:szCs w:val="22"/>
          <w14:ligatures w14:val="none"/>
        </w:rPr>
        <w:t>Early Intervention in Psychiatry, 10</w:t>
      </w:r>
      <w:r>
        <w:rPr>
          <w:sz w:val="22"/>
          <w:szCs w:val="22"/>
          <w14:ligatures w14:val="none"/>
        </w:rPr>
        <w:t>(2), 178-185.</w:t>
      </w:r>
    </w:p>
    <w:p w14:paraId="53FEEE4F" w14:textId="77777777" w:rsidR="00A17718" w:rsidRDefault="00A17718" w:rsidP="00A17718">
      <w:pPr>
        <w:ind w:left="720" w:hanging="720"/>
        <w:rPr>
          <w:sz w:val="22"/>
          <w:szCs w:val="22"/>
          <w14:ligatures w14:val="none"/>
        </w:rPr>
      </w:pPr>
      <w:proofErr w:type="spellStart"/>
      <w:r>
        <w:rPr>
          <w:sz w:val="22"/>
          <w:szCs w:val="22"/>
          <w14:ligatures w14:val="none"/>
        </w:rPr>
        <w:t>Nandlal</w:t>
      </w:r>
      <w:proofErr w:type="spellEnd"/>
      <w:r>
        <w:rPr>
          <w:sz w:val="22"/>
          <w:szCs w:val="22"/>
          <w14:ligatures w14:val="none"/>
        </w:rPr>
        <w:t xml:space="preserve">, J., </w:t>
      </w:r>
      <w:proofErr w:type="spellStart"/>
      <w:r>
        <w:rPr>
          <w:sz w:val="22"/>
          <w:szCs w:val="22"/>
          <w14:ligatures w14:val="none"/>
        </w:rPr>
        <w:t>Bettazzoni</w:t>
      </w:r>
      <w:proofErr w:type="spellEnd"/>
      <w:r>
        <w:rPr>
          <w:sz w:val="22"/>
          <w:szCs w:val="22"/>
          <w14:ligatures w14:val="none"/>
        </w:rPr>
        <w:t xml:space="preserve">, M., </w:t>
      </w:r>
      <w:proofErr w:type="spellStart"/>
      <w:r>
        <w:rPr>
          <w:sz w:val="22"/>
          <w:szCs w:val="22"/>
          <w14:ligatures w14:val="none"/>
        </w:rPr>
        <w:t>Priolo</w:t>
      </w:r>
      <w:proofErr w:type="spellEnd"/>
      <w:r>
        <w:rPr>
          <w:sz w:val="22"/>
          <w:szCs w:val="22"/>
          <w14:ligatures w14:val="none"/>
        </w:rPr>
        <w:t xml:space="preserve">, T., McGurk, S., Flora, N., &amp; Perrier, C. (2009). </w:t>
      </w:r>
      <w:r>
        <w:rPr>
          <w:i/>
          <w:iCs/>
          <w:sz w:val="22"/>
          <w:szCs w:val="22"/>
          <w14:ligatures w14:val="none"/>
        </w:rPr>
        <w:t>Augmented education: Effectiveness of a new employment training and support model for people with mental illness</w:t>
      </w:r>
      <w:r>
        <w:rPr>
          <w:sz w:val="22"/>
          <w:szCs w:val="22"/>
          <w14:ligatures w14:val="none"/>
        </w:rPr>
        <w:t xml:space="preserve">. Toronto: Canadian Council on Learning. </w:t>
      </w:r>
    </w:p>
    <w:p w14:paraId="760935D2" w14:textId="77777777" w:rsidR="00A17718" w:rsidRDefault="00A17718" w:rsidP="00A17718">
      <w:pPr>
        <w:ind w:left="720" w:hanging="720"/>
        <w:rPr>
          <w:sz w:val="22"/>
          <w:szCs w:val="22"/>
          <w14:ligatures w14:val="none"/>
        </w:rPr>
      </w:pPr>
      <w:r>
        <w:rPr>
          <w:sz w:val="22"/>
          <w:szCs w:val="22"/>
          <w14:ligatures w14:val="none"/>
        </w:rPr>
        <w:t xml:space="preserve">National Alliance for the Mentally Ill (NAMI). (2014). </w:t>
      </w:r>
      <w:r>
        <w:rPr>
          <w:i/>
          <w:iCs/>
          <w:sz w:val="22"/>
          <w:szCs w:val="22"/>
          <w14:ligatures w14:val="none"/>
        </w:rPr>
        <w:t>Road to recovery: Employment and mental illness.</w:t>
      </w:r>
      <w:r>
        <w:rPr>
          <w:sz w:val="22"/>
          <w:szCs w:val="22"/>
          <w14:ligatures w14:val="none"/>
        </w:rPr>
        <w:t xml:space="preserve"> Retrieved from https://www.nami.org/About-NAMI/Publications-Reports/Public-Policy-Reports/RoadtoRecovery.pdf</w:t>
      </w:r>
    </w:p>
    <w:p w14:paraId="5A62B36C" w14:textId="77777777" w:rsidR="00A17718" w:rsidRDefault="00A17718" w:rsidP="00A17718">
      <w:pPr>
        <w:ind w:left="720" w:hanging="720"/>
        <w:rPr>
          <w:sz w:val="22"/>
          <w:szCs w:val="22"/>
          <w14:ligatures w14:val="none"/>
        </w:rPr>
      </w:pPr>
      <w:r>
        <w:rPr>
          <w:sz w:val="22"/>
          <w:szCs w:val="22"/>
          <w14:ligatures w14:val="none"/>
        </w:rPr>
        <w:t>National Business &amp; Disability Council (</w:t>
      </w:r>
      <w:proofErr w:type="spellStart"/>
      <w:r>
        <w:rPr>
          <w:sz w:val="22"/>
          <w:szCs w:val="22"/>
          <w14:ligatures w14:val="none"/>
        </w:rPr>
        <w:t>nd</w:t>
      </w:r>
      <w:proofErr w:type="spellEnd"/>
      <w:r>
        <w:rPr>
          <w:sz w:val="22"/>
          <w:szCs w:val="22"/>
          <w14:ligatures w14:val="none"/>
        </w:rPr>
        <w:t xml:space="preserve">). </w:t>
      </w:r>
      <w:r>
        <w:rPr>
          <w:i/>
          <w:iCs/>
          <w:sz w:val="22"/>
          <w:szCs w:val="22"/>
          <w14:ligatures w14:val="none"/>
        </w:rPr>
        <w:t>Emerging leaders</w:t>
      </w:r>
      <w:r>
        <w:rPr>
          <w:sz w:val="22"/>
          <w:szCs w:val="22"/>
          <w14:ligatures w14:val="none"/>
        </w:rPr>
        <w:t>. Retrieved from: https://www.viscardicenter.org/nbdc/emerging-leaders/</w:t>
      </w:r>
    </w:p>
    <w:p w14:paraId="178A1313" w14:textId="77777777" w:rsidR="00A17718" w:rsidRDefault="00A17718" w:rsidP="00A17718">
      <w:pPr>
        <w:ind w:left="720" w:hanging="720"/>
        <w:rPr>
          <w:sz w:val="22"/>
          <w:szCs w:val="22"/>
          <w14:ligatures w14:val="none"/>
        </w:rPr>
      </w:pPr>
      <w:r>
        <w:rPr>
          <w:sz w:val="22"/>
          <w:szCs w:val="22"/>
          <w14:ligatures w14:val="none"/>
        </w:rPr>
        <w:lastRenderedPageBreak/>
        <w:t xml:space="preserve">National Council on Disability (2017). </w:t>
      </w:r>
      <w:r>
        <w:rPr>
          <w:i/>
          <w:iCs/>
          <w:sz w:val="22"/>
          <w:szCs w:val="22"/>
          <w14:ligatures w14:val="none"/>
        </w:rPr>
        <w:t>Mental Health on college campuses: Investments, accommodations needed to address student needs.</w:t>
      </w:r>
      <w:r>
        <w:rPr>
          <w:sz w:val="22"/>
          <w:szCs w:val="22"/>
          <w14:ligatures w14:val="none"/>
        </w:rPr>
        <w:t xml:space="preserve"> Retrieved from https://ncd.gov/publications/2017/mental-health-college-campuses-investments-accommodations-needed-address-student</w:t>
      </w:r>
    </w:p>
    <w:p w14:paraId="270A7567" w14:textId="77777777" w:rsidR="00A17718" w:rsidRDefault="00A17718" w:rsidP="00A17718">
      <w:pPr>
        <w:ind w:left="720" w:hanging="720"/>
        <w:rPr>
          <w:sz w:val="22"/>
          <w:szCs w:val="22"/>
          <w14:ligatures w14:val="none"/>
        </w:rPr>
      </w:pPr>
      <w:r>
        <w:rPr>
          <w:sz w:val="22"/>
          <w:szCs w:val="22"/>
          <w14:ligatures w14:val="none"/>
        </w:rPr>
        <w:t xml:space="preserve">National Collaborative for Workforce and Disability for Youth (2009). </w:t>
      </w:r>
      <w:r>
        <w:rPr>
          <w:i/>
          <w:iCs/>
          <w:sz w:val="22"/>
          <w:szCs w:val="22"/>
          <w14:ligatures w14:val="none"/>
        </w:rPr>
        <w:t>The 411 on disability disclosure: A workbook for families, educators, youth service professionals (YSPs), and other adult allies who care about youth with disabilities</w:t>
      </w:r>
      <w:r>
        <w:rPr>
          <w:sz w:val="22"/>
          <w:szCs w:val="22"/>
          <w14:ligatures w14:val="none"/>
        </w:rPr>
        <w:t>. Washington, DC: Institute for Educational Leadership.</w:t>
      </w:r>
    </w:p>
    <w:p w14:paraId="5746BE6B" w14:textId="77777777" w:rsidR="00A17718" w:rsidRDefault="00A17718" w:rsidP="00A17718">
      <w:pPr>
        <w:ind w:left="720" w:hanging="720"/>
        <w:rPr>
          <w:sz w:val="22"/>
          <w:szCs w:val="22"/>
          <w14:ligatures w14:val="none"/>
        </w:rPr>
      </w:pPr>
      <w:r>
        <w:rPr>
          <w:sz w:val="22"/>
          <w:szCs w:val="22"/>
          <w14:ligatures w14:val="none"/>
        </w:rPr>
        <w:t xml:space="preserve">National Collaborative on Workforce and Disability for Youth (2016). </w:t>
      </w:r>
      <w:r>
        <w:rPr>
          <w:i/>
          <w:iCs/>
          <w:sz w:val="22"/>
          <w:szCs w:val="22"/>
          <w14:ligatures w14:val="none"/>
        </w:rPr>
        <w:t>Guideposts for success for youth with mental health need</w:t>
      </w:r>
      <w:r>
        <w:rPr>
          <w:sz w:val="22"/>
          <w:szCs w:val="22"/>
          <w14:ligatures w14:val="none"/>
        </w:rPr>
        <w:t>s. Retrieved from http://www.ncwd-youth.info/wp-content/uploads/2016/11/mental-health-guideposts.pdf</w:t>
      </w:r>
    </w:p>
    <w:p w14:paraId="5003EC15" w14:textId="77777777" w:rsidR="00A17718" w:rsidRDefault="00A17718" w:rsidP="00A17718">
      <w:pPr>
        <w:ind w:left="720" w:hanging="720"/>
        <w:rPr>
          <w:sz w:val="22"/>
          <w:szCs w:val="22"/>
          <w14:ligatures w14:val="none"/>
        </w:rPr>
      </w:pPr>
      <w:r>
        <w:rPr>
          <w:sz w:val="22"/>
          <w:szCs w:val="22"/>
          <w14:ligatures w14:val="none"/>
        </w:rPr>
        <w:t xml:space="preserve">Neel, R. S. (1988). What happens after special education: A statewide follow-up study of secondary students who have behavioral disorders. </w:t>
      </w:r>
      <w:r>
        <w:rPr>
          <w:i/>
          <w:iCs/>
          <w:sz w:val="22"/>
          <w:szCs w:val="22"/>
          <w14:ligatures w14:val="none"/>
        </w:rPr>
        <w:t>Behavioral Disorders, 13</w:t>
      </w:r>
      <w:r>
        <w:rPr>
          <w:sz w:val="22"/>
          <w:szCs w:val="22"/>
          <w14:ligatures w14:val="none"/>
        </w:rPr>
        <w:t>(3), 209- 216.</w:t>
      </w:r>
    </w:p>
    <w:p w14:paraId="4184B9F8" w14:textId="77777777" w:rsidR="00A17718" w:rsidRDefault="00A17718" w:rsidP="00A17718">
      <w:pPr>
        <w:ind w:left="720" w:hanging="720"/>
        <w:rPr>
          <w:sz w:val="22"/>
          <w:szCs w:val="22"/>
          <w14:ligatures w14:val="none"/>
        </w:rPr>
      </w:pPr>
      <w:r>
        <w:rPr>
          <w:sz w:val="22"/>
          <w:szCs w:val="22"/>
          <w14:ligatures w14:val="none"/>
        </w:rPr>
        <w:t xml:space="preserve">Newman, L., Wagner, M., </w:t>
      </w:r>
      <w:proofErr w:type="spellStart"/>
      <w:r>
        <w:rPr>
          <w:sz w:val="22"/>
          <w:szCs w:val="22"/>
          <w14:ligatures w14:val="none"/>
        </w:rPr>
        <w:t>Knokey</w:t>
      </w:r>
      <w:proofErr w:type="spellEnd"/>
      <w:r>
        <w:rPr>
          <w:sz w:val="22"/>
          <w:szCs w:val="22"/>
          <w14:ligatures w14:val="none"/>
        </w:rPr>
        <w:t xml:space="preserve">, A., Marder, C., Nagle, K., Shaver, D., &amp; Wei, X. (2011). The post-high school outcomes of young adults with disabilities up to 8 years after high school: A report from the national longitudinal transition study-2 (NLTS2) (NCSER 2011-3005). Menlo Park, CA: SRI International. </w:t>
      </w:r>
    </w:p>
    <w:p w14:paraId="1BDF3EDB" w14:textId="77777777" w:rsidR="00A17718" w:rsidRDefault="00A17718" w:rsidP="00A17718">
      <w:pPr>
        <w:ind w:left="720" w:hanging="720"/>
        <w:rPr>
          <w:w w:val="101"/>
          <w:sz w:val="22"/>
          <w:szCs w:val="22"/>
          <w14:ligatures w14:val="none"/>
        </w:rPr>
      </w:pPr>
      <w:r>
        <w:rPr>
          <w:sz w:val="22"/>
          <w:szCs w:val="22"/>
          <w14:ligatures w14:val="none"/>
        </w:rPr>
        <w:t>Pineda, V. (</w:t>
      </w:r>
      <w:proofErr w:type="spellStart"/>
      <w:r>
        <w:rPr>
          <w:sz w:val="22"/>
          <w:szCs w:val="22"/>
          <w14:ligatures w14:val="none"/>
        </w:rPr>
        <w:t>nd</w:t>
      </w:r>
      <w:proofErr w:type="spellEnd"/>
      <w:r>
        <w:rPr>
          <w:sz w:val="22"/>
          <w:szCs w:val="22"/>
          <w14:ligatures w14:val="none"/>
        </w:rPr>
        <w:t xml:space="preserve">). </w:t>
      </w:r>
      <w:r>
        <w:rPr>
          <w:i/>
          <w:iCs/>
          <w:spacing w:val="-4"/>
          <w:sz w:val="22"/>
          <w:szCs w:val="22"/>
          <w14:ligatures w14:val="none"/>
        </w:rPr>
        <w:t>P</w:t>
      </w:r>
      <w:r>
        <w:rPr>
          <w:i/>
          <w:iCs/>
          <w:spacing w:val="-6"/>
          <w:sz w:val="22"/>
          <w:szCs w:val="22"/>
          <w14:ligatures w14:val="none"/>
        </w:rPr>
        <w:t>r</w:t>
      </w:r>
      <w:r>
        <w:rPr>
          <w:i/>
          <w:iCs/>
          <w:sz w:val="22"/>
          <w:szCs w:val="22"/>
          <w14:ligatures w14:val="none"/>
        </w:rPr>
        <w:t>e</w:t>
      </w:r>
      <w:r>
        <w:rPr>
          <w:i/>
          <w:iCs/>
          <w:spacing w:val="-16"/>
          <w:sz w:val="22"/>
          <w:szCs w:val="22"/>
          <w14:ligatures w14:val="none"/>
        </w:rPr>
        <w:t xml:space="preserve"> </w:t>
      </w:r>
      <w:r>
        <w:rPr>
          <w:i/>
          <w:iCs/>
          <w:spacing w:val="-6"/>
          <w:sz w:val="22"/>
          <w:szCs w:val="22"/>
          <w14:ligatures w14:val="none"/>
        </w:rPr>
        <w:t>a</w:t>
      </w:r>
      <w:r>
        <w:rPr>
          <w:i/>
          <w:iCs/>
          <w:spacing w:val="-4"/>
          <w:sz w:val="22"/>
          <w:szCs w:val="22"/>
          <w14:ligatures w14:val="none"/>
        </w:rPr>
        <w:t>n</w:t>
      </w:r>
      <w:r>
        <w:rPr>
          <w:i/>
          <w:iCs/>
          <w:sz w:val="22"/>
          <w:szCs w:val="22"/>
          <w14:ligatures w14:val="none"/>
        </w:rPr>
        <w:t>d</w:t>
      </w:r>
      <w:r>
        <w:rPr>
          <w:i/>
          <w:iCs/>
          <w:spacing w:val="-18"/>
          <w:sz w:val="22"/>
          <w:szCs w:val="22"/>
          <w14:ligatures w14:val="none"/>
        </w:rPr>
        <w:t xml:space="preserve"> </w:t>
      </w:r>
      <w:r>
        <w:rPr>
          <w:i/>
          <w:iCs/>
          <w:spacing w:val="-2"/>
          <w:sz w:val="22"/>
          <w:szCs w:val="22"/>
          <w14:ligatures w14:val="none"/>
        </w:rPr>
        <w:t>p</w:t>
      </w:r>
      <w:r>
        <w:rPr>
          <w:i/>
          <w:iCs/>
          <w:spacing w:val="-8"/>
          <w:sz w:val="22"/>
          <w:szCs w:val="22"/>
          <w14:ligatures w14:val="none"/>
        </w:rPr>
        <w:t>o</w:t>
      </w:r>
      <w:r>
        <w:rPr>
          <w:i/>
          <w:iCs/>
          <w:spacing w:val="-2"/>
          <w:sz w:val="22"/>
          <w:szCs w:val="22"/>
          <w14:ligatures w14:val="none"/>
        </w:rPr>
        <w:t>s</w:t>
      </w:r>
      <w:r>
        <w:rPr>
          <w:i/>
          <w:iCs/>
          <w:sz w:val="22"/>
          <w:szCs w:val="22"/>
          <w14:ligatures w14:val="none"/>
        </w:rPr>
        <w:t>t</w:t>
      </w:r>
      <w:r>
        <w:rPr>
          <w:i/>
          <w:iCs/>
          <w:spacing w:val="-20"/>
          <w:sz w:val="22"/>
          <w:szCs w:val="22"/>
          <w14:ligatures w14:val="none"/>
        </w:rPr>
        <w:t xml:space="preserve"> </w:t>
      </w:r>
      <w:r>
        <w:rPr>
          <w:i/>
          <w:iCs/>
          <w:spacing w:val="-6"/>
          <w:sz w:val="22"/>
          <w:szCs w:val="22"/>
          <w14:ligatures w14:val="none"/>
        </w:rPr>
        <w:t>c</w:t>
      </w:r>
      <w:r>
        <w:rPr>
          <w:i/>
          <w:iCs/>
          <w:spacing w:val="-4"/>
          <w:sz w:val="22"/>
          <w:szCs w:val="22"/>
          <w14:ligatures w14:val="none"/>
        </w:rPr>
        <w:t>o</w:t>
      </w:r>
      <w:r>
        <w:rPr>
          <w:i/>
          <w:iCs/>
          <w:spacing w:val="-6"/>
          <w:sz w:val="22"/>
          <w:szCs w:val="22"/>
          <w14:ligatures w14:val="none"/>
        </w:rPr>
        <w:t>u</w:t>
      </w:r>
      <w:r>
        <w:rPr>
          <w:i/>
          <w:iCs/>
          <w:spacing w:val="-2"/>
          <w:sz w:val="22"/>
          <w:szCs w:val="22"/>
          <w14:ligatures w14:val="none"/>
        </w:rPr>
        <w:t>r</w:t>
      </w:r>
      <w:r>
        <w:rPr>
          <w:i/>
          <w:iCs/>
          <w:spacing w:val="-4"/>
          <w:sz w:val="22"/>
          <w:szCs w:val="22"/>
          <w14:ligatures w14:val="none"/>
        </w:rPr>
        <w:t>s</w:t>
      </w:r>
      <w:r>
        <w:rPr>
          <w:i/>
          <w:iCs/>
          <w:sz w:val="22"/>
          <w:szCs w:val="22"/>
          <w14:ligatures w14:val="none"/>
        </w:rPr>
        <w:t>e</w:t>
      </w:r>
      <w:r>
        <w:rPr>
          <w:i/>
          <w:iCs/>
          <w:spacing w:val="-24"/>
          <w:sz w:val="22"/>
          <w:szCs w:val="22"/>
          <w14:ligatures w14:val="none"/>
        </w:rPr>
        <w:t xml:space="preserve"> </w:t>
      </w:r>
      <w:r>
        <w:rPr>
          <w:i/>
          <w:iCs/>
          <w:spacing w:val="-4"/>
          <w:sz w:val="22"/>
          <w:szCs w:val="22"/>
          <w14:ligatures w14:val="none"/>
        </w:rPr>
        <w:t>s</w:t>
      </w:r>
      <w:r>
        <w:rPr>
          <w:i/>
          <w:iCs/>
          <w:spacing w:val="-6"/>
          <w:sz w:val="22"/>
          <w:szCs w:val="22"/>
          <w14:ligatures w14:val="none"/>
        </w:rPr>
        <w:t>ur</w:t>
      </w:r>
      <w:r>
        <w:rPr>
          <w:i/>
          <w:iCs/>
          <w:spacing w:val="-4"/>
          <w:sz w:val="22"/>
          <w:szCs w:val="22"/>
          <w14:ligatures w14:val="none"/>
        </w:rPr>
        <w:t>v</w:t>
      </w:r>
      <w:r>
        <w:rPr>
          <w:i/>
          <w:iCs/>
          <w:spacing w:val="-8"/>
          <w:sz w:val="22"/>
          <w:szCs w:val="22"/>
          <w14:ligatures w14:val="none"/>
        </w:rPr>
        <w:t>e</w:t>
      </w:r>
      <w:r>
        <w:rPr>
          <w:i/>
          <w:iCs/>
          <w:sz w:val="22"/>
          <w:szCs w:val="22"/>
          <w14:ligatures w14:val="none"/>
        </w:rPr>
        <w:t>y</w:t>
      </w:r>
      <w:r>
        <w:rPr>
          <w:i/>
          <w:iCs/>
          <w:spacing w:val="-22"/>
          <w:sz w:val="22"/>
          <w:szCs w:val="22"/>
          <w14:ligatures w14:val="none"/>
        </w:rPr>
        <w:t xml:space="preserve"> </w:t>
      </w:r>
      <w:r>
        <w:rPr>
          <w:i/>
          <w:iCs/>
          <w:spacing w:val="-6"/>
          <w:w w:val="99"/>
          <w:sz w:val="22"/>
          <w:szCs w:val="22"/>
          <w14:ligatures w14:val="none"/>
        </w:rPr>
        <w:t>re</w:t>
      </w:r>
      <w:r>
        <w:rPr>
          <w:i/>
          <w:iCs/>
          <w:spacing w:val="-4"/>
          <w:w w:val="99"/>
          <w:sz w:val="22"/>
          <w:szCs w:val="22"/>
          <w14:ligatures w14:val="none"/>
        </w:rPr>
        <w:t>po</w:t>
      </w:r>
      <w:r>
        <w:rPr>
          <w:i/>
          <w:iCs/>
          <w:spacing w:val="-8"/>
          <w:w w:val="99"/>
          <w:sz w:val="22"/>
          <w:szCs w:val="22"/>
          <w14:ligatures w14:val="none"/>
        </w:rPr>
        <w:t>r</w:t>
      </w:r>
      <w:r>
        <w:rPr>
          <w:i/>
          <w:iCs/>
          <w:spacing w:val="-4"/>
          <w:w w:val="99"/>
          <w:sz w:val="22"/>
          <w:szCs w:val="22"/>
          <w14:ligatures w14:val="none"/>
        </w:rPr>
        <w:t>t</w:t>
      </w:r>
      <w:r>
        <w:rPr>
          <w:i/>
          <w:iCs/>
          <w:w w:val="99"/>
          <w:sz w:val="22"/>
          <w:szCs w:val="22"/>
          <w14:ligatures w14:val="none"/>
        </w:rPr>
        <w:t>:</w:t>
      </w:r>
      <w:r>
        <w:rPr>
          <w:i/>
          <w:iCs/>
          <w:sz w:val="22"/>
          <w:szCs w:val="22"/>
          <w14:ligatures w14:val="none"/>
        </w:rPr>
        <w:t xml:space="preserve"> </w:t>
      </w:r>
      <w:r>
        <w:rPr>
          <w:i/>
          <w:iCs/>
          <w:spacing w:val="-2"/>
          <w:sz w:val="22"/>
          <w:szCs w:val="22"/>
          <w14:ligatures w14:val="none"/>
        </w:rPr>
        <w:t>S</w:t>
      </w:r>
      <w:r>
        <w:rPr>
          <w:i/>
          <w:iCs/>
          <w:spacing w:val="-6"/>
          <w:sz w:val="22"/>
          <w:szCs w:val="22"/>
          <w14:ligatures w14:val="none"/>
        </w:rPr>
        <w:t>u</w:t>
      </w:r>
      <w:r>
        <w:rPr>
          <w:i/>
          <w:iCs/>
          <w:spacing w:val="-4"/>
          <w:sz w:val="22"/>
          <w:szCs w:val="22"/>
          <w14:ligatures w14:val="none"/>
        </w:rPr>
        <w:t>m</w:t>
      </w:r>
      <w:r>
        <w:rPr>
          <w:i/>
          <w:iCs/>
          <w:spacing w:val="-6"/>
          <w:sz w:val="22"/>
          <w:szCs w:val="22"/>
          <w14:ligatures w14:val="none"/>
        </w:rPr>
        <w:t>mar</w:t>
      </w:r>
      <w:r>
        <w:rPr>
          <w:i/>
          <w:iCs/>
          <w:sz w:val="22"/>
          <w:szCs w:val="22"/>
          <w14:ligatures w14:val="none"/>
        </w:rPr>
        <w:t>y</w:t>
      </w:r>
      <w:r>
        <w:rPr>
          <w:i/>
          <w:iCs/>
          <w:spacing w:val="-26"/>
          <w:sz w:val="22"/>
          <w:szCs w:val="22"/>
          <w14:ligatures w14:val="none"/>
        </w:rPr>
        <w:t xml:space="preserve"> </w:t>
      </w:r>
      <w:r>
        <w:rPr>
          <w:i/>
          <w:iCs/>
          <w:spacing w:val="-4"/>
          <w:sz w:val="22"/>
          <w:szCs w:val="22"/>
          <w14:ligatures w14:val="none"/>
        </w:rPr>
        <w:t>o</w:t>
      </w:r>
      <w:r>
        <w:rPr>
          <w:i/>
          <w:iCs/>
          <w:sz w:val="22"/>
          <w:szCs w:val="22"/>
          <w14:ligatures w14:val="none"/>
        </w:rPr>
        <w:t>f</w:t>
      </w:r>
      <w:r>
        <w:rPr>
          <w:i/>
          <w:iCs/>
          <w:spacing w:val="-14"/>
          <w:sz w:val="22"/>
          <w:szCs w:val="22"/>
          <w14:ligatures w14:val="none"/>
        </w:rPr>
        <w:t xml:space="preserve"> </w:t>
      </w:r>
      <w:r>
        <w:rPr>
          <w:i/>
          <w:iCs/>
          <w:spacing w:val="-8"/>
          <w:w w:val="99"/>
          <w:sz w:val="22"/>
          <w:szCs w:val="22"/>
          <w14:ligatures w14:val="none"/>
        </w:rPr>
        <w:t>f</w:t>
      </w:r>
      <w:r>
        <w:rPr>
          <w:i/>
          <w:iCs/>
          <w:spacing w:val="-4"/>
          <w:w w:val="99"/>
          <w:sz w:val="22"/>
          <w:szCs w:val="22"/>
          <w14:ligatures w14:val="none"/>
        </w:rPr>
        <w:t>in</w:t>
      </w:r>
      <w:r>
        <w:rPr>
          <w:i/>
          <w:iCs/>
          <w:spacing w:val="-8"/>
          <w:w w:val="99"/>
          <w:sz w:val="22"/>
          <w:szCs w:val="22"/>
          <w14:ligatures w14:val="none"/>
        </w:rPr>
        <w:t>d</w:t>
      </w:r>
      <w:r>
        <w:rPr>
          <w:i/>
          <w:iCs/>
          <w:spacing w:val="-4"/>
          <w:w w:val="99"/>
          <w:sz w:val="22"/>
          <w:szCs w:val="22"/>
          <w14:ligatures w14:val="none"/>
        </w:rPr>
        <w:t>i</w:t>
      </w:r>
      <w:r>
        <w:rPr>
          <w:i/>
          <w:iCs/>
          <w:spacing w:val="-6"/>
          <w:w w:val="99"/>
          <w:sz w:val="22"/>
          <w:szCs w:val="22"/>
          <w14:ligatures w14:val="none"/>
        </w:rPr>
        <w:t>n</w:t>
      </w:r>
      <w:r>
        <w:rPr>
          <w:i/>
          <w:iCs/>
          <w:spacing w:val="-4"/>
          <w:w w:val="99"/>
          <w:sz w:val="22"/>
          <w:szCs w:val="22"/>
          <w14:ligatures w14:val="none"/>
        </w:rPr>
        <w:t>g</w:t>
      </w:r>
      <w:r>
        <w:rPr>
          <w:i/>
          <w:iCs/>
          <w:w w:val="99"/>
          <w:sz w:val="22"/>
          <w:szCs w:val="22"/>
          <w14:ligatures w14:val="none"/>
        </w:rPr>
        <w:t>s.</w:t>
      </w:r>
      <w:r>
        <w:rPr>
          <w:w w:val="101"/>
          <w:sz w:val="22"/>
          <w:szCs w:val="22"/>
          <w14:ligatures w14:val="none"/>
        </w:rPr>
        <w:t xml:space="preserve"> Retrieved </w:t>
      </w:r>
      <w:proofErr w:type="gramStart"/>
      <w:r>
        <w:rPr>
          <w:w w:val="101"/>
          <w:sz w:val="22"/>
          <w:szCs w:val="22"/>
          <w14:ligatures w14:val="none"/>
        </w:rPr>
        <w:t>from  https://interwork.sdsu.edu/c2c/</w:t>
      </w:r>
      <w:proofErr w:type="gramEnd"/>
    </w:p>
    <w:p w14:paraId="5E7B1047" w14:textId="77777777" w:rsidR="00A17718" w:rsidRDefault="00A17718" w:rsidP="00A17718">
      <w:pPr>
        <w:ind w:left="720" w:hanging="720"/>
        <w:rPr>
          <w:sz w:val="22"/>
          <w:szCs w:val="22"/>
          <w14:ligatures w14:val="none"/>
        </w:rPr>
      </w:pPr>
      <w:proofErr w:type="spellStart"/>
      <w:r>
        <w:rPr>
          <w:sz w:val="22"/>
          <w:szCs w:val="22"/>
          <w14:ligatures w14:val="none"/>
        </w:rPr>
        <w:t>Reetz</w:t>
      </w:r>
      <w:proofErr w:type="spellEnd"/>
      <w:r>
        <w:rPr>
          <w:sz w:val="22"/>
          <w:szCs w:val="22"/>
          <w14:ligatures w14:val="none"/>
        </w:rPr>
        <w:t xml:space="preserve">, D. R., </w:t>
      </w:r>
      <w:proofErr w:type="spellStart"/>
      <w:r>
        <w:rPr>
          <w:sz w:val="22"/>
          <w:szCs w:val="22"/>
          <w14:ligatures w14:val="none"/>
        </w:rPr>
        <w:t>Bershad</w:t>
      </w:r>
      <w:proofErr w:type="spellEnd"/>
      <w:r>
        <w:rPr>
          <w:sz w:val="22"/>
          <w:szCs w:val="22"/>
          <w14:ligatures w14:val="none"/>
        </w:rPr>
        <w:t xml:space="preserve">, C., </w:t>
      </w:r>
      <w:proofErr w:type="spellStart"/>
      <w:r>
        <w:rPr>
          <w:sz w:val="22"/>
          <w:szCs w:val="22"/>
          <w14:ligatures w14:val="none"/>
        </w:rPr>
        <w:t>LeViness</w:t>
      </w:r>
      <w:proofErr w:type="spellEnd"/>
      <w:r>
        <w:rPr>
          <w:sz w:val="22"/>
          <w:szCs w:val="22"/>
          <w14:ligatures w14:val="none"/>
        </w:rPr>
        <w:t xml:space="preserve">, P., Whitlock, M. (2016). </w:t>
      </w:r>
      <w:r>
        <w:rPr>
          <w:i/>
          <w:iCs/>
          <w:sz w:val="22"/>
          <w:szCs w:val="22"/>
          <w14:ligatures w14:val="none"/>
        </w:rPr>
        <w:t>The Association for University and College Counseling Center Directors annual survey</w:t>
      </w:r>
      <w:r>
        <w:rPr>
          <w:sz w:val="22"/>
          <w:szCs w:val="22"/>
          <w14:ligatures w14:val="none"/>
        </w:rPr>
        <w:t>. Retrieved from   https://www.aucccd.org/assets/documents/aucccd%202016%20monograph%20-%20public.pdf</w:t>
      </w:r>
    </w:p>
    <w:p w14:paraId="322C60E4" w14:textId="77777777" w:rsidR="00A17718" w:rsidRDefault="00A17718" w:rsidP="00A17718">
      <w:pPr>
        <w:ind w:left="720" w:hanging="720"/>
        <w:rPr>
          <w:sz w:val="22"/>
          <w:szCs w:val="22"/>
          <w14:ligatures w14:val="none"/>
        </w:rPr>
      </w:pPr>
      <w:r>
        <w:rPr>
          <w:sz w:val="22"/>
          <w:szCs w:val="22"/>
          <w14:ligatures w14:val="none"/>
        </w:rPr>
        <w:t xml:space="preserve">Rudnick, A., &amp; </w:t>
      </w:r>
      <w:proofErr w:type="spellStart"/>
      <w:r>
        <w:rPr>
          <w:sz w:val="22"/>
          <w:szCs w:val="22"/>
          <w14:ligatures w14:val="none"/>
        </w:rPr>
        <w:t>Gover</w:t>
      </w:r>
      <w:proofErr w:type="spellEnd"/>
      <w:r>
        <w:rPr>
          <w:sz w:val="22"/>
          <w:szCs w:val="22"/>
          <w14:ligatures w14:val="none"/>
        </w:rPr>
        <w:t xml:space="preserve">, M. (2009). Combining supported education with supported employment. </w:t>
      </w:r>
      <w:r>
        <w:rPr>
          <w:i/>
          <w:iCs/>
          <w:sz w:val="22"/>
          <w:szCs w:val="22"/>
          <w14:ligatures w14:val="none"/>
        </w:rPr>
        <w:t>Psychiatric Services, 60</w:t>
      </w:r>
      <w:r>
        <w:rPr>
          <w:sz w:val="22"/>
          <w:szCs w:val="22"/>
          <w14:ligatures w14:val="none"/>
        </w:rPr>
        <w:t>(12)</w:t>
      </w:r>
      <w:r>
        <w:rPr>
          <w:i/>
          <w:iCs/>
          <w:sz w:val="22"/>
          <w:szCs w:val="22"/>
          <w14:ligatures w14:val="none"/>
        </w:rPr>
        <w:t xml:space="preserve">, </w:t>
      </w:r>
      <w:r>
        <w:rPr>
          <w:sz w:val="22"/>
          <w:szCs w:val="22"/>
          <w14:ligatures w14:val="none"/>
        </w:rPr>
        <w:t>1690.</w:t>
      </w:r>
    </w:p>
    <w:p w14:paraId="6B8DD049" w14:textId="77777777" w:rsidR="00A17718" w:rsidRDefault="00A17718" w:rsidP="00A17718">
      <w:pPr>
        <w:ind w:left="720" w:hanging="720"/>
        <w:rPr>
          <w:bCs/>
          <w:iCs/>
          <w:sz w:val="22"/>
          <w:szCs w:val="22"/>
          <w14:ligatures w14:val="none"/>
        </w:rPr>
      </w:pPr>
      <w:r>
        <w:rPr>
          <w:sz w:val="22"/>
          <w:szCs w:val="22"/>
          <w14:ligatures w14:val="none"/>
        </w:rPr>
        <w:t xml:space="preserve">Rudnick, A., McEwan, R.C., </w:t>
      </w:r>
      <w:proofErr w:type="spellStart"/>
      <w:r>
        <w:rPr>
          <w:sz w:val="22"/>
          <w:szCs w:val="22"/>
          <w14:ligatures w14:val="none"/>
        </w:rPr>
        <w:t>Pallaveshi</w:t>
      </w:r>
      <w:proofErr w:type="spellEnd"/>
      <w:r>
        <w:rPr>
          <w:sz w:val="22"/>
          <w:szCs w:val="22"/>
          <w14:ligatures w14:val="none"/>
        </w:rPr>
        <w:t xml:space="preserve">, L., Wey, L., Lau, W., Alia, L., &amp; </w:t>
      </w:r>
      <w:proofErr w:type="spellStart"/>
      <w:r>
        <w:rPr>
          <w:sz w:val="22"/>
          <w:szCs w:val="22"/>
          <w14:ligatures w14:val="none"/>
        </w:rPr>
        <w:t>Volkenburg</w:t>
      </w:r>
      <w:proofErr w:type="spellEnd"/>
      <w:r>
        <w:rPr>
          <w:sz w:val="22"/>
          <w:szCs w:val="22"/>
          <w14:ligatures w14:val="none"/>
        </w:rPr>
        <w:t xml:space="preserve">, L.A. (2013). Integrating supported education and supported employment for people with mental illness: A pilot study. </w:t>
      </w:r>
      <w:r>
        <w:rPr>
          <w:bCs/>
          <w:i/>
          <w:iCs/>
          <w:sz w:val="22"/>
          <w:szCs w:val="22"/>
          <w14:ligatures w14:val="none"/>
        </w:rPr>
        <w:t xml:space="preserve">International Journal of Psychosocial Rehabilitation, 18(1), </w:t>
      </w:r>
      <w:r>
        <w:rPr>
          <w:bCs/>
          <w:iCs/>
          <w:sz w:val="22"/>
          <w:szCs w:val="22"/>
          <w14:ligatures w14:val="none"/>
        </w:rPr>
        <w:t>5-25.</w:t>
      </w:r>
    </w:p>
    <w:p w14:paraId="3A7C68F8" w14:textId="77777777" w:rsidR="00A17718" w:rsidRDefault="00A17718" w:rsidP="00A17718">
      <w:pPr>
        <w:ind w:left="720" w:hanging="720"/>
        <w:rPr>
          <w:color w:val="0563C1"/>
          <w:sz w:val="22"/>
          <w:szCs w:val="22"/>
          <w:u w:val="single"/>
          <w14:ligatures w14:val="none"/>
        </w:rPr>
      </w:pPr>
      <w:r>
        <w:rPr>
          <w:sz w:val="22"/>
          <w:szCs w:val="22"/>
          <w14:ligatures w14:val="none"/>
        </w:rPr>
        <w:t xml:space="preserve">Substance Abuse and Mental Health Services Administration (SAMSHA) (2008). </w:t>
      </w:r>
      <w:r>
        <w:rPr>
          <w:i/>
          <w:iCs/>
          <w:sz w:val="22"/>
          <w:szCs w:val="22"/>
          <w14:ligatures w14:val="none"/>
        </w:rPr>
        <w:t>Assertive Community Treatment:</w:t>
      </w:r>
      <w:r>
        <w:rPr>
          <w:sz w:val="22"/>
          <w:szCs w:val="22"/>
          <w14:ligatures w14:val="none"/>
        </w:rPr>
        <w:t xml:space="preserve"> </w:t>
      </w:r>
      <w:r>
        <w:rPr>
          <w:i/>
          <w:iCs/>
          <w:sz w:val="22"/>
          <w:szCs w:val="22"/>
          <w14:ligatures w14:val="none"/>
        </w:rPr>
        <w:t>Building your program.</w:t>
      </w:r>
      <w:r>
        <w:rPr>
          <w:sz w:val="22"/>
          <w:szCs w:val="22"/>
          <w14:ligatures w14:val="none"/>
        </w:rPr>
        <w:t xml:space="preserve"> DHHS Pub. No. SMA-08-4344, Rockville, MD: Center for Mental Health Services, Substance Abuse and Mental Health Services Administration, U.S. Department of Health and Human Services. </w:t>
      </w:r>
      <w:r>
        <w:rPr>
          <w:i/>
          <w:iCs/>
          <w:sz w:val="22"/>
          <w:szCs w:val="22"/>
          <w14:ligatures w14:val="none"/>
        </w:rPr>
        <w:t xml:space="preserve"> </w:t>
      </w:r>
      <w:r>
        <w:rPr>
          <w:sz w:val="22"/>
          <w:szCs w:val="22"/>
          <w14:ligatures w14:val="none"/>
        </w:rPr>
        <w:t>Retrieved from https://store.samhsa.gov/shin/content/SMA08-4345/BuildingYourProgram-ACT.pdf</w:t>
      </w:r>
    </w:p>
    <w:p w14:paraId="51D3D406" w14:textId="77777777" w:rsidR="00A17718" w:rsidRDefault="00A17718" w:rsidP="00A17718">
      <w:pPr>
        <w:ind w:left="720" w:hanging="720"/>
        <w:rPr>
          <w:sz w:val="22"/>
          <w:szCs w:val="22"/>
          <w14:ligatures w14:val="none"/>
        </w:rPr>
      </w:pPr>
      <w:r>
        <w:rPr>
          <w:sz w:val="22"/>
          <w:szCs w:val="22"/>
          <w14:ligatures w14:val="none"/>
        </w:rPr>
        <w:t xml:space="preserve">Schindler, V.P. &amp; </w:t>
      </w:r>
      <w:proofErr w:type="spellStart"/>
      <w:r>
        <w:rPr>
          <w:sz w:val="22"/>
          <w:szCs w:val="22"/>
          <w14:ligatures w14:val="none"/>
        </w:rPr>
        <w:t>Sauerwald</w:t>
      </w:r>
      <w:proofErr w:type="spellEnd"/>
      <w:r>
        <w:rPr>
          <w:sz w:val="22"/>
          <w:szCs w:val="22"/>
          <w14:ligatures w14:val="none"/>
        </w:rPr>
        <w:t xml:space="preserve">, C. (2013). Outcomes of a 4-year program with higher education and employment goals for individuals diagnosed with mental illness. Work (Reading, Mass.). 46(3), p. 325-336. Doi 10.3233/WOR-121548. </w:t>
      </w:r>
    </w:p>
    <w:p w14:paraId="4679D387" w14:textId="77777777" w:rsidR="00A17718" w:rsidRDefault="00A17718" w:rsidP="00A17718">
      <w:pPr>
        <w:ind w:left="720" w:hanging="720"/>
        <w:rPr>
          <w:sz w:val="22"/>
          <w:szCs w:val="22"/>
          <w14:ligatures w14:val="none"/>
        </w:rPr>
      </w:pPr>
      <w:r>
        <w:rPr>
          <w:sz w:val="22"/>
          <w:szCs w:val="22"/>
          <w14:ligatures w14:val="none"/>
        </w:rPr>
        <w:t xml:space="preserve">Tremblay, C.H. (2011). Workplace accommodations and job success for persons with bipolar disorder. </w:t>
      </w:r>
      <w:r>
        <w:rPr>
          <w:i/>
          <w:iCs/>
          <w:sz w:val="22"/>
          <w:szCs w:val="22"/>
          <w14:ligatures w14:val="none"/>
        </w:rPr>
        <w:t>Work, 40</w:t>
      </w:r>
      <w:r>
        <w:rPr>
          <w:sz w:val="22"/>
          <w:szCs w:val="22"/>
          <w14:ligatures w14:val="none"/>
        </w:rPr>
        <w:t xml:space="preserve">(4):479-87. </w:t>
      </w:r>
      <w:proofErr w:type="spellStart"/>
      <w:r>
        <w:rPr>
          <w:sz w:val="22"/>
          <w:szCs w:val="22"/>
          <w14:ligatures w14:val="none"/>
        </w:rPr>
        <w:t>doi</w:t>
      </w:r>
      <w:proofErr w:type="spellEnd"/>
      <w:r>
        <w:rPr>
          <w:sz w:val="22"/>
          <w:szCs w:val="22"/>
          <w14:ligatures w14:val="none"/>
        </w:rPr>
        <w:t>: 10.3233/WOR-2011-1259.</w:t>
      </w:r>
    </w:p>
    <w:p w14:paraId="4AB4CAB8" w14:textId="77777777" w:rsidR="00A17718" w:rsidRDefault="00A17718" w:rsidP="00A17718">
      <w:pPr>
        <w:ind w:left="720" w:hanging="720"/>
        <w:rPr>
          <w:sz w:val="22"/>
          <w:szCs w:val="22"/>
          <w14:ligatures w14:val="none"/>
        </w:rPr>
      </w:pPr>
      <w:r>
        <w:rPr>
          <w:sz w:val="22"/>
          <w:szCs w:val="22"/>
          <w14:ligatures w14:val="none"/>
        </w:rPr>
        <w:lastRenderedPageBreak/>
        <w:t xml:space="preserve">U.S. Department of Labor, (2009). </w:t>
      </w:r>
      <w:r>
        <w:rPr>
          <w:i/>
          <w:iCs/>
          <w:sz w:val="22"/>
          <w:szCs w:val="22"/>
          <w14:ligatures w14:val="none"/>
        </w:rPr>
        <w:t>Successful transition models for youth with mental health needs: A guide for workforce professionals</w:t>
      </w:r>
      <w:r>
        <w:rPr>
          <w:sz w:val="22"/>
          <w:szCs w:val="22"/>
          <w14:ligatures w14:val="none"/>
        </w:rPr>
        <w:t>. Washington, DC: Bureau of Labor Statistics. Retrieved from https://www.dol.gov/odep/ietoolkit/publications/376.pdf</w:t>
      </w:r>
    </w:p>
    <w:p w14:paraId="14D1C52B" w14:textId="77777777" w:rsidR="00A17718" w:rsidRDefault="00A17718" w:rsidP="00A17718">
      <w:pPr>
        <w:ind w:left="720" w:hanging="720"/>
        <w:rPr>
          <w:sz w:val="22"/>
          <w:szCs w:val="22"/>
          <w14:ligatures w14:val="none"/>
        </w:rPr>
      </w:pPr>
      <w:r>
        <w:rPr>
          <w:sz w:val="22"/>
          <w:szCs w:val="22"/>
          <w14:ligatures w14:val="none"/>
        </w:rPr>
        <w:t>U.S. Department of Labor. (2018). </w:t>
      </w:r>
      <w:r>
        <w:rPr>
          <w:i/>
          <w:iCs/>
          <w:sz w:val="22"/>
          <w:szCs w:val="22"/>
          <w14:ligatures w14:val="none"/>
        </w:rPr>
        <w:t>Persons with a disability: Labor force characteristics—2017. </w:t>
      </w:r>
      <w:r>
        <w:rPr>
          <w:sz w:val="22"/>
          <w:szCs w:val="22"/>
          <w14:ligatures w14:val="none"/>
        </w:rPr>
        <w:t>Washington, DC: Bureau of Labor Statistics. Retrieved from    https://www.bls.gov/news.release/pdf/disabl.pdf</w:t>
      </w:r>
    </w:p>
    <w:p w14:paraId="4E85D1AB" w14:textId="77777777" w:rsidR="00A17718" w:rsidRDefault="00A17718" w:rsidP="00A17718">
      <w:pPr>
        <w:ind w:left="720" w:hanging="720"/>
        <w:rPr>
          <w:sz w:val="22"/>
          <w:szCs w:val="22"/>
          <w14:ligatures w14:val="none"/>
        </w:rPr>
      </w:pPr>
      <w:r>
        <w:rPr>
          <w:sz w:val="22"/>
          <w:szCs w:val="22"/>
          <w14:ligatures w14:val="none"/>
        </w:rPr>
        <w:t>U.S. Department of Labor (</w:t>
      </w:r>
      <w:proofErr w:type="spellStart"/>
      <w:r>
        <w:rPr>
          <w:sz w:val="22"/>
          <w:szCs w:val="22"/>
          <w14:ligatures w14:val="none"/>
        </w:rPr>
        <w:t>nd</w:t>
      </w:r>
      <w:proofErr w:type="spellEnd"/>
      <w:r>
        <w:rPr>
          <w:sz w:val="22"/>
          <w:szCs w:val="22"/>
          <w14:ligatures w14:val="none"/>
        </w:rPr>
        <w:t xml:space="preserve">). </w:t>
      </w:r>
      <w:r>
        <w:rPr>
          <w:i/>
          <w:iCs/>
          <w:sz w:val="22"/>
          <w:szCs w:val="22"/>
          <w14:ligatures w14:val="none"/>
        </w:rPr>
        <w:t>Youth, disclosure, and the workplace: Why, when, what, and how</w:t>
      </w:r>
      <w:r>
        <w:rPr>
          <w:sz w:val="22"/>
          <w:szCs w:val="22"/>
          <w14:ligatures w14:val="none"/>
        </w:rPr>
        <w:t>. Washington, DC: Office of Disability Employment Policy. Retrieved from https://www.dol.gov/odep/pubs/fact/ydw.htm</w:t>
      </w:r>
    </w:p>
    <w:p w14:paraId="7EC97F29" w14:textId="77777777" w:rsidR="00A17718" w:rsidRDefault="00A17718" w:rsidP="00A17718">
      <w:pPr>
        <w:ind w:left="720" w:hanging="720"/>
        <w:rPr>
          <w:sz w:val="22"/>
          <w:szCs w:val="22"/>
          <w14:ligatures w14:val="none"/>
        </w:rPr>
      </w:pPr>
      <w:r>
        <w:rPr>
          <w:sz w:val="22"/>
          <w:szCs w:val="22"/>
          <w14:ligatures w14:val="none"/>
        </w:rPr>
        <w:t xml:space="preserve">Vander </w:t>
      </w:r>
      <w:proofErr w:type="spellStart"/>
      <w:r>
        <w:rPr>
          <w:sz w:val="22"/>
          <w:szCs w:val="22"/>
          <w14:ligatures w14:val="none"/>
        </w:rPr>
        <w:t>Stoep</w:t>
      </w:r>
      <w:proofErr w:type="spellEnd"/>
      <w:r>
        <w:rPr>
          <w:sz w:val="22"/>
          <w:szCs w:val="22"/>
          <w14:ligatures w14:val="none"/>
        </w:rPr>
        <w:t xml:space="preserve">, A., Beresford, S. A., Weiss, N. S., McKnight, B., </w:t>
      </w:r>
      <w:proofErr w:type="spellStart"/>
      <w:r>
        <w:rPr>
          <w:sz w:val="22"/>
          <w:szCs w:val="22"/>
          <w14:ligatures w14:val="none"/>
        </w:rPr>
        <w:t>Cauce</w:t>
      </w:r>
      <w:proofErr w:type="spellEnd"/>
      <w:r>
        <w:rPr>
          <w:sz w:val="22"/>
          <w:szCs w:val="22"/>
          <w14:ligatures w14:val="none"/>
        </w:rPr>
        <w:t xml:space="preserve">, A. M., &amp; Cohen, P. (2000). Community-based study of the transition to adulthood for adolescents with psychiatric disorder. </w:t>
      </w:r>
      <w:r>
        <w:rPr>
          <w:i/>
          <w:iCs/>
          <w:sz w:val="22"/>
          <w:szCs w:val="22"/>
          <w14:ligatures w14:val="none"/>
        </w:rPr>
        <w:t>American Journal of Epidemiology, 152</w:t>
      </w:r>
      <w:r>
        <w:rPr>
          <w:sz w:val="22"/>
          <w:szCs w:val="22"/>
          <w14:ligatures w14:val="none"/>
        </w:rPr>
        <w:t>(4), 352-362.</w:t>
      </w:r>
    </w:p>
    <w:p w14:paraId="13203345" w14:textId="77777777" w:rsidR="00A17718" w:rsidRDefault="00A17718" w:rsidP="00A17718">
      <w:pPr>
        <w:ind w:left="720" w:hanging="720"/>
        <w:rPr>
          <w:sz w:val="22"/>
          <w:szCs w:val="22"/>
          <w14:ligatures w14:val="none"/>
        </w:rPr>
      </w:pPr>
      <w:r>
        <w:rPr>
          <w:sz w:val="22"/>
          <w:szCs w:val="22"/>
          <w14:ligatures w14:val="none"/>
        </w:rPr>
        <w:t xml:space="preserve">Waghorn, G., Chant, D., &amp; Harris, M. (2009). The stability of correlates of labor force activity. </w:t>
      </w:r>
      <w:r>
        <w:rPr>
          <w:i/>
          <w:iCs/>
          <w:sz w:val="22"/>
          <w:szCs w:val="22"/>
          <w14:ligatures w14:val="none"/>
        </w:rPr>
        <w:t xml:space="preserve">Acta </w:t>
      </w:r>
      <w:proofErr w:type="spellStart"/>
      <w:r>
        <w:rPr>
          <w:i/>
          <w:iCs/>
          <w:sz w:val="22"/>
          <w:szCs w:val="22"/>
          <w14:ligatures w14:val="none"/>
        </w:rPr>
        <w:t>Psychiatrica</w:t>
      </w:r>
      <w:proofErr w:type="spellEnd"/>
      <w:r>
        <w:rPr>
          <w:i/>
          <w:iCs/>
          <w:sz w:val="22"/>
          <w:szCs w:val="22"/>
          <w14:ligatures w14:val="none"/>
        </w:rPr>
        <w:t xml:space="preserve"> </w:t>
      </w:r>
      <w:proofErr w:type="spellStart"/>
      <w:r>
        <w:rPr>
          <w:i/>
          <w:iCs/>
          <w:sz w:val="22"/>
          <w:szCs w:val="22"/>
          <w14:ligatures w14:val="none"/>
        </w:rPr>
        <w:t>Scandinavica</w:t>
      </w:r>
      <w:proofErr w:type="spellEnd"/>
      <w:r>
        <w:rPr>
          <w:i/>
          <w:iCs/>
          <w:sz w:val="22"/>
          <w:szCs w:val="22"/>
          <w14:ligatures w14:val="none"/>
        </w:rPr>
        <w:t>, 119</w:t>
      </w:r>
      <w:r>
        <w:rPr>
          <w:sz w:val="22"/>
          <w:szCs w:val="22"/>
          <w14:ligatures w14:val="none"/>
        </w:rPr>
        <w:t>(5), 393-405.</w:t>
      </w:r>
    </w:p>
    <w:p w14:paraId="555B9CC8" w14:textId="77777777" w:rsidR="00A17718" w:rsidRDefault="00A17718" w:rsidP="00A17718">
      <w:pPr>
        <w:widowControl w:val="0"/>
        <w:ind w:left="720" w:hanging="720"/>
        <w:rPr>
          <w14:ligatures w14:val="none"/>
        </w:rPr>
      </w:pPr>
      <w:r>
        <w:rPr>
          <w:sz w:val="22"/>
          <w:szCs w:val="22"/>
          <w14:ligatures w14:val="none"/>
        </w:rPr>
        <w:t xml:space="preserve">Walker III, J.V., &amp; Peterson, G.W. (2012). Career thoughts, indecision, and depression: Implications for mental health assessment in career counseling. </w:t>
      </w:r>
      <w:r>
        <w:rPr>
          <w:i/>
          <w:iCs/>
          <w:sz w:val="22"/>
          <w:szCs w:val="22"/>
          <w14:ligatures w14:val="none"/>
        </w:rPr>
        <w:t>Journal of Career Assessment, 20,</w:t>
      </w:r>
      <w:r>
        <w:rPr>
          <w:sz w:val="22"/>
          <w:szCs w:val="22"/>
          <w14:ligatures w14:val="none"/>
        </w:rPr>
        <w:t xml:space="preserve"> 497-506. Doi 10.1177/1069072712450010</w:t>
      </w:r>
    </w:p>
    <w:p w14:paraId="5836D6EA" w14:textId="77777777" w:rsidR="00A17718" w:rsidRDefault="00A17718" w:rsidP="00A17718">
      <w:pPr>
        <w:ind w:left="720" w:hanging="720"/>
        <w:rPr>
          <w:sz w:val="22"/>
          <w:szCs w:val="22"/>
          <w14:ligatures w14:val="none"/>
        </w:rPr>
      </w:pPr>
      <w:r>
        <w:rPr>
          <w:sz w:val="22"/>
          <w:szCs w:val="22"/>
          <w14:ligatures w14:val="none"/>
        </w:rPr>
        <w:t xml:space="preserve">World Health Organization (2000). </w:t>
      </w:r>
      <w:r>
        <w:rPr>
          <w:i/>
          <w:iCs/>
          <w:sz w:val="22"/>
          <w:szCs w:val="22"/>
          <w14:ligatures w14:val="none"/>
        </w:rPr>
        <w:t>Mental health and work: Impact, issues and good practices</w:t>
      </w:r>
      <w:r>
        <w:rPr>
          <w:sz w:val="22"/>
          <w:szCs w:val="22"/>
          <w14:ligatures w14:val="none"/>
        </w:rPr>
        <w:t xml:space="preserve">. Geneva: International </w:t>
      </w:r>
      <w:proofErr w:type="spellStart"/>
      <w:r>
        <w:rPr>
          <w:sz w:val="22"/>
          <w:szCs w:val="22"/>
          <w14:ligatures w14:val="none"/>
        </w:rPr>
        <w:t>Labour</w:t>
      </w:r>
      <w:proofErr w:type="spellEnd"/>
      <w:r>
        <w:rPr>
          <w:sz w:val="22"/>
          <w:szCs w:val="22"/>
          <w14:ligatures w14:val="none"/>
        </w:rPr>
        <w:t xml:space="preserve"> </w:t>
      </w:r>
      <w:proofErr w:type="spellStart"/>
      <w:r>
        <w:rPr>
          <w:sz w:val="22"/>
          <w:szCs w:val="22"/>
          <w14:ligatures w14:val="none"/>
        </w:rPr>
        <w:t>Organisation</w:t>
      </w:r>
      <w:proofErr w:type="spellEnd"/>
      <w:r>
        <w:rPr>
          <w:sz w:val="22"/>
          <w:szCs w:val="22"/>
          <w14:ligatures w14:val="none"/>
        </w:rPr>
        <w:t>. Retrieved from http://www.who.int/mental_health/media/en/712.pdf</w:t>
      </w:r>
    </w:p>
    <w:p w14:paraId="4ADFC70B" w14:textId="77777777" w:rsidR="00A17718" w:rsidRDefault="00A17718" w:rsidP="00A17718">
      <w:pPr>
        <w:ind w:left="720" w:hanging="720"/>
        <w:rPr>
          <w:sz w:val="22"/>
          <w:szCs w:val="22"/>
          <w14:ligatures w14:val="none"/>
        </w:rPr>
      </w:pPr>
      <w:r>
        <w:rPr>
          <w:sz w:val="22"/>
          <w:szCs w:val="22"/>
          <w14:ligatures w14:val="none"/>
        </w:rPr>
        <w:t xml:space="preserve">Yin, M., </w:t>
      </w:r>
      <w:proofErr w:type="spellStart"/>
      <w:r>
        <w:rPr>
          <w:sz w:val="22"/>
          <w:szCs w:val="22"/>
          <w14:ligatures w14:val="none"/>
        </w:rPr>
        <w:t>Shaewita</w:t>
      </w:r>
      <w:proofErr w:type="spellEnd"/>
      <w:r>
        <w:rPr>
          <w:sz w:val="22"/>
          <w:szCs w:val="22"/>
          <w14:ligatures w14:val="none"/>
        </w:rPr>
        <w:t xml:space="preserve">, D., &amp; </w:t>
      </w:r>
      <w:proofErr w:type="spellStart"/>
      <w:r>
        <w:rPr>
          <w:sz w:val="22"/>
          <w:szCs w:val="22"/>
          <w14:ligatures w14:val="none"/>
        </w:rPr>
        <w:t>Megra</w:t>
      </w:r>
      <w:proofErr w:type="spellEnd"/>
      <w:r>
        <w:rPr>
          <w:sz w:val="22"/>
          <w:szCs w:val="22"/>
          <w14:ligatures w14:val="none"/>
        </w:rPr>
        <w:t xml:space="preserve">, M. (2014). </w:t>
      </w:r>
      <w:r>
        <w:rPr>
          <w:i/>
          <w:iCs/>
          <w:sz w:val="22"/>
          <w:szCs w:val="22"/>
          <w14:ligatures w14:val="none"/>
        </w:rPr>
        <w:t xml:space="preserve">An uneven playing field: The lack of equal pay for people with </w:t>
      </w:r>
      <w:proofErr w:type="spellStart"/>
      <w:proofErr w:type="gramStart"/>
      <w:r>
        <w:rPr>
          <w:i/>
          <w:iCs/>
          <w:sz w:val="22"/>
          <w:szCs w:val="22"/>
          <w14:ligatures w14:val="none"/>
        </w:rPr>
        <w:t>disabilities.</w:t>
      </w:r>
      <w:r>
        <w:rPr>
          <w:sz w:val="22"/>
          <w:szCs w:val="22"/>
          <w14:ligatures w14:val="none"/>
        </w:rPr>
        <w:t>Washington</w:t>
      </w:r>
      <w:proofErr w:type="spellEnd"/>
      <w:proofErr w:type="gramEnd"/>
      <w:r>
        <w:rPr>
          <w:sz w:val="22"/>
          <w:szCs w:val="22"/>
          <w14:ligatures w14:val="none"/>
        </w:rPr>
        <w:t>, DC:</w:t>
      </w:r>
      <w:r>
        <w:rPr>
          <w:i/>
          <w:iCs/>
          <w:sz w:val="22"/>
          <w:szCs w:val="22"/>
          <w14:ligatures w14:val="none"/>
        </w:rPr>
        <w:t xml:space="preserve"> </w:t>
      </w:r>
      <w:r>
        <w:rPr>
          <w:sz w:val="22"/>
          <w:szCs w:val="22"/>
          <w14:ligatures w14:val="none"/>
        </w:rPr>
        <w:t>American Institutes of Research. Retrieved from https://www.air.org/sites/default/files/Lack%20of%20Equal%20Pay%20for%20People%20with%20Disabilities_Dec%2014.pdf</w:t>
      </w:r>
    </w:p>
    <w:p w14:paraId="05E3CA64" w14:textId="77777777" w:rsidR="00A17718" w:rsidRDefault="00A17718" w:rsidP="00A17718">
      <w:pPr>
        <w:ind w:left="720" w:hanging="720"/>
        <w:rPr>
          <w:sz w:val="22"/>
          <w:szCs w:val="22"/>
          <w14:ligatures w14:val="none"/>
        </w:rPr>
      </w:pPr>
      <w:proofErr w:type="spellStart"/>
      <w:r>
        <w:rPr>
          <w:sz w:val="22"/>
          <w:szCs w:val="22"/>
          <w14:ligatures w14:val="none"/>
        </w:rPr>
        <w:t>Zunker</w:t>
      </w:r>
      <w:proofErr w:type="spellEnd"/>
      <w:r>
        <w:rPr>
          <w:sz w:val="22"/>
          <w:szCs w:val="22"/>
          <w14:ligatures w14:val="none"/>
        </w:rPr>
        <w:t xml:space="preserve">, V. G. (2008). </w:t>
      </w:r>
      <w:r>
        <w:rPr>
          <w:i/>
          <w:iCs/>
          <w:sz w:val="22"/>
          <w:szCs w:val="22"/>
          <w14:ligatures w14:val="none"/>
        </w:rPr>
        <w:t>Career, work, and mental health: Integrating career and personal counseling</w:t>
      </w:r>
      <w:r>
        <w:rPr>
          <w:sz w:val="22"/>
          <w:szCs w:val="22"/>
          <w14:ligatures w14:val="none"/>
        </w:rPr>
        <w:t>. Thousand Oaks, CA: SAGE.</w:t>
      </w:r>
    </w:p>
    <w:p w14:paraId="0ED80631" w14:textId="77777777" w:rsidR="00A17718" w:rsidRDefault="00A17718" w:rsidP="00A17718">
      <w:pPr>
        <w:widowControl w:val="0"/>
        <w:rPr>
          <w14:ligatures w14:val="none"/>
        </w:rPr>
      </w:pPr>
      <w:r>
        <w:rPr>
          <w14:ligatures w14:val="none"/>
        </w:rPr>
        <w:t> </w:t>
      </w:r>
    </w:p>
    <w:p w14:paraId="44452F34" w14:textId="77777777" w:rsidR="00A17718" w:rsidRDefault="00A17718" w:rsidP="00A17718">
      <w:pPr>
        <w:widowControl w:val="0"/>
        <w:rPr>
          <w14:ligatures w14:val="none"/>
        </w:rPr>
      </w:pPr>
    </w:p>
    <w:p w14:paraId="275CE772" w14:textId="13110471" w:rsidR="00A2023A" w:rsidRDefault="00A2023A">
      <w:pPr>
        <w:spacing w:after="160" w:line="259" w:lineRule="auto"/>
        <w:rPr>
          <w14:ligatures w14:val="none"/>
        </w:rPr>
      </w:pPr>
      <w:r>
        <w:rPr>
          <w14:ligatures w14:val="none"/>
        </w:rPr>
        <w:br w:type="page"/>
      </w:r>
    </w:p>
    <w:p w14:paraId="28B163D9" w14:textId="77777777" w:rsidR="00A2023A" w:rsidRPr="00A2023A" w:rsidRDefault="00A2023A" w:rsidP="00A2023A">
      <w:pPr>
        <w:pStyle w:val="Heading1"/>
        <w:rPr>
          <w:rFonts w:asciiTheme="minorHAnsi" w:hAnsiTheme="minorHAnsi" w:cstheme="minorBidi"/>
          <w:b/>
          <w:color w:val="auto"/>
          <w:kern w:val="0"/>
          <w14:ligatures w14:val="none"/>
          <w14:cntxtAlts w14:val="0"/>
        </w:rPr>
      </w:pPr>
      <w:bookmarkStart w:id="22" w:name="_Toc8032676"/>
      <w:r w:rsidRPr="00A2023A">
        <w:rPr>
          <w:b/>
        </w:rPr>
        <w:lastRenderedPageBreak/>
        <w:t>Appendix A: Description of Table 1 (Page 5)</w:t>
      </w:r>
      <w:bookmarkEnd w:id="22"/>
    </w:p>
    <w:p w14:paraId="385039F3" w14:textId="77777777" w:rsidR="00A2023A" w:rsidRDefault="00A2023A" w:rsidP="00A2023A">
      <w:r>
        <w:t xml:space="preserve">Title of the table is “Employment percentage of 25- to 64-year </w:t>
      </w:r>
      <w:proofErr w:type="spellStart"/>
      <w:r>
        <w:t>olds</w:t>
      </w:r>
      <w:proofErr w:type="spellEnd"/>
      <w:r>
        <w:t xml:space="preserve"> with and without disabilities, by educational attainment.”  The table has three data columns: People with Disabilities (Percent Employed); “People without Disabilities” (Percent Employed); and “Difference in Percent.”  The last column indicates the difference in the percent of people with and without disabilities who are employed.</w:t>
      </w:r>
    </w:p>
    <w:p w14:paraId="78CBE901" w14:textId="77777777" w:rsidR="00A2023A" w:rsidRDefault="00A2023A" w:rsidP="00A2023A">
      <w:r>
        <w:t>Each row is for a different level of educational attainment, and there are five rows total.  The percentages for each row are:</w:t>
      </w:r>
    </w:p>
    <w:p w14:paraId="41B6C160" w14:textId="77777777" w:rsidR="00A2023A" w:rsidRDefault="00A2023A" w:rsidP="00A2023A">
      <w:pPr>
        <w:pStyle w:val="ListParagraph"/>
        <w:numPr>
          <w:ilvl w:val="0"/>
          <w:numId w:val="1"/>
        </w:numPr>
        <w:spacing w:after="160" w:line="256" w:lineRule="auto"/>
        <w:contextualSpacing/>
      </w:pPr>
      <w:r>
        <w:t>Total, 25 and over: 19.8% of people with disabilities, 71.0% of people without disabilities, and a 51.2% difference.</w:t>
      </w:r>
    </w:p>
    <w:p w14:paraId="1B255D03" w14:textId="77777777" w:rsidR="00A2023A" w:rsidRDefault="00A2023A" w:rsidP="00A2023A">
      <w:pPr>
        <w:pStyle w:val="ListParagraph"/>
        <w:numPr>
          <w:ilvl w:val="0"/>
          <w:numId w:val="1"/>
        </w:numPr>
        <w:spacing w:after="160" w:line="256" w:lineRule="auto"/>
        <w:contextualSpacing/>
      </w:pPr>
      <w:r>
        <w:t>Less than a high school diploma: 9.9% of people with disabilities, 57.0% of people without disabilities, and a 47.1% difference.</w:t>
      </w:r>
    </w:p>
    <w:p w14:paraId="036E0D77" w14:textId="77777777" w:rsidR="00A2023A" w:rsidRDefault="00A2023A" w:rsidP="00A2023A">
      <w:pPr>
        <w:pStyle w:val="ListParagraph"/>
        <w:numPr>
          <w:ilvl w:val="0"/>
          <w:numId w:val="1"/>
        </w:numPr>
        <w:spacing w:after="160" w:line="256" w:lineRule="auto"/>
        <w:contextualSpacing/>
      </w:pPr>
      <w:r>
        <w:t>High school graduates, no college: 16.7% of people with disabilities, 65.9% of people without disabilities, and a 49.2% difference.</w:t>
      </w:r>
    </w:p>
    <w:p w14:paraId="30074BBF" w14:textId="77777777" w:rsidR="00A2023A" w:rsidRDefault="00A2023A" w:rsidP="00A2023A">
      <w:pPr>
        <w:pStyle w:val="ListParagraph"/>
        <w:numPr>
          <w:ilvl w:val="0"/>
          <w:numId w:val="1"/>
        </w:numPr>
        <w:spacing w:after="160" w:line="256" w:lineRule="auto"/>
        <w:contextualSpacing/>
      </w:pPr>
      <w:r>
        <w:t xml:space="preserve">Some college or </w:t>
      </w:r>
      <w:proofErr w:type="gramStart"/>
      <w:r>
        <w:t>associate’s</w:t>
      </w:r>
      <w:proofErr w:type="gramEnd"/>
      <w:r>
        <w:t xml:space="preserve"> degree: 24.3% of people with disabilities, 72.3% of people without disabilities, and a 48.0% difference.</w:t>
      </w:r>
    </w:p>
    <w:p w14:paraId="22F1BD19" w14:textId="77777777" w:rsidR="00A2023A" w:rsidRDefault="00A2023A" w:rsidP="00A2023A">
      <w:pPr>
        <w:pStyle w:val="ListParagraph"/>
        <w:numPr>
          <w:ilvl w:val="0"/>
          <w:numId w:val="1"/>
        </w:numPr>
        <w:spacing w:after="160" w:line="256" w:lineRule="auto"/>
        <w:contextualSpacing/>
      </w:pPr>
      <w:r>
        <w:t>Bachelor’s degree of higher: 29.4% of people with disabilities, 77.3% of people without disabilities, and a 47.9% difference.</w:t>
      </w:r>
    </w:p>
    <w:p w14:paraId="0EE41F12" w14:textId="77777777" w:rsidR="00A17718" w:rsidRDefault="00A17718" w:rsidP="00A17718">
      <w:pPr>
        <w:widowControl w:val="0"/>
        <w:rPr>
          <w14:ligatures w14:val="none"/>
        </w:rPr>
      </w:pPr>
    </w:p>
    <w:p w14:paraId="61B357F1" w14:textId="77777777" w:rsidR="00354EBE" w:rsidRPr="007211E3" w:rsidRDefault="00354EBE" w:rsidP="007211E3">
      <w:pPr>
        <w:spacing w:after="0" w:line="276" w:lineRule="auto"/>
        <w:rPr>
          <w:rFonts w:ascii="Gadugi" w:hAnsi="Gadugi"/>
          <w:color w:val="FFFFFF"/>
          <w:sz w:val="28"/>
          <w:szCs w:val="28"/>
          <w14:ligatures w14:val="none"/>
        </w:rPr>
      </w:pPr>
    </w:p>
    <w:sectPr w:rsidR="00354EBE" w:rsidRPr="007211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C3E1" w14:textId="77777777" w:rsidR="00BA1BCF" w:rsidRDefault="00BA1BCF" w:rsidP="00252DFD">
      <w:pPr>
        <w:spacing w:after="0" w:line="240" w:lineRule="auto"/>
      </w:pPr>
      <w:r>
        <w:separator/>
      </w:r>
    </w:p>
  </w:endnote>
  <w:endnote w:type="continuationSeparator" w:id="0">
    <w:p w14:paraId="780BF2F2" w14:textId="77777777" w:rsidR="00BA1BCF" w:rsidRDefault="00BA1BCF" w:rsidP="0025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Heavy">
    <w:altName w:val="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A7A25" w14:textId="77777777" w:rsidR="00BA1BCF" w:rsidRDefault="00BA1BCF" w:rsidP="00252DFD">
      <w:pPr>
        <w:spacing w:after="0" w:line="240" w:lineRule="auto"/>
      </w:pPr>
      <w:r>
        <w:separator/>
      </w:r>
    </w:p>
  </w:footnote>
  <w:footnote w:type="continuationSeparator" w:id="0">
    <w:p w14:paraId="6F9D7305" w14:textId="77777777" w:rsidR="00BA1BCF" w:rsidRDefault="00BA1BCF" w:rsidP="0025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233F" w14:textId="4BE54D3F" w:rsidR="00252DFD" w:rsidRDefault="00252DFD" w:rsidP="00C015E5">
    <w:pPr>
      <w:pStyle w:val="Header"/>
      <w:pBdr>
        <w:bottom w:val="single" w:sz="4" w:space="1" w:color="auto"/>
      </w:pBdr>
      <w:jc w:val="right"/>
    </w:pPr>
    <w:r>
      <w:t>NCCSD Research Brief</w:t>
    </w:r>
  </w:p>
  <w:p w14:paraId="4C226CAF" w14:textId="03E459DE" w:rsidR="00252DFD" w:rsidRDefault="00252DFD" w:rsidP="00C015E5">
    <w:pPr>
      <w:pStyle w:val="Header"/>
      <w:pBdr>
        <w:bottom w:val="single" w:sz="4" w:space="1" w:color="auto"/>
      </w:pBdr>
      <w:jc w:val="right"/>
      <w:rPr>
        <w:noProof/>
      </w:rPr>
    </w:pPr>
    <w:r>
      <w:t xml:space="preserve">Page </w:t>
    </w:r>
    <w:sdt>
      <w:sdtPr>
        <w:id w:val="-7266120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5855BD" w14:textId="77777777" w:rsidR="00C015E5" w:rsidRDefault="00C015E5" w:rsidP="00C015E5">
    <w:pPr>
      <w:pStyle w:val="Header"/>
      <w:jc w:val="right"/>
    </w:pPr>
  </w:p>
  <w:p w14:paraId="0A60DEEA" w14:textId="77777777" w:rsidR="00252DFD" w:rsidRDefault="00252DFD" w:rsidP="00C01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5520"/>
    <w:multiLevelType w:val="hybridMultilevel"/>
    <w:tmpl w:val="CAFE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AF"/>
    <w:rsid w:val="00081DC0"/>
    <w:rsid w:val="000D2FE2"/>
    <w:rsid w:val="00113031"/>
    <w:rsid w:val="00252DFD"/>
    <w:rsid w:val="00354EBE"/>
    <w:rsid w:val="007211E3"/>
    <w:rsid w:val="00733DAA"/>
    <w:rsid w:val="00810CAF"/>
    <w:rsid w:val="009063D3"/>
    <w:rsid w:val="009A4BEA"/>
    <w:rsid w:val="009B36FF"/>
    <w:rsid w:val="00A17718"/>
    <w:rsid w:val="00A2023A"/>
    <w:rsid w:val="00A7622D"/>
    <w:rsid w:val="00BA1BCF"/>
    <w:rsid w:val="00C015E5"/>
    <w:rsid w:val="00CE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2F2F"/>
  <w15:chartTrackingRefBased/>
  <w15:docId w15:val="{2B855376-6D13-4B78-AFEE-260F668A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BE"/>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54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qFormat/>
    <w:rsid w:val="00354EBE"/>
    <w:pPr>
      <w:spacing w:after="120" w:line="283" w:lineRule="auto"/>
      <w:outlineLvl w:val="1"/>
    </w:pPr>
    <w:rPr>
      <w:rFonts w:ascii="Franklin Gothic Heavy" w:eastAsia="Times New Roman" w:hAnsi="Franklin Gothic Heavy" w:cs="Times New Roman"/>
      <w:color w:val="000000"/>
      <w:kern w:val="28"/>
      <w:sz w:val="20"/>
      <w:szCs w:val="20"/>
      <w14:ligatures w14:val="standard"/>
      <w14:cntxtAlts/>
    </w:rPr>
  </w:style>
  <w:style w:type="paragraph" w:styleId="Heading3">
    <w:name w:val="heading 3"/>
    <w:basedOn w:val="Normal"/>
    <w:next w:val="Normal"/>
    <w:link w:val="Heading3Char"/>
    <w:uiPriority w:val="9"/>
    <w:semiHidden/>
    <w:unhideWhenUsed/>
    <w:qFormat/>
    <w:rsid w:val="007211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2">
    <w:name w:val="msotitle2"/>
    <w:rsid w:val="00354EBE"/>
    <w:pPr>
      <w:spacing w:after="0" w:line="283" w:lineRule="auto"/>
    </w:pPr>
    <w:rPr>
      <w:rFonts w:ascii="Franklin Gothic Heavy" w:eastAsia="Times New Roman" w:hAnsi="Franklin Gothic Heavy" w:cs="Times New Roman"/>
      <w:color w:val="FFFFFF"/>
      <w:kern w:val="28"/>
      <w:sz w:val="36"/>
      <w:szCs w:val="36"/>
      <w14:ligatures w14:val="standard"/>
      <w14:cntxtAlts/>
    </w:rPr>
  </w:style>
  <w:style w:type="character" w:customStyle="1" w:styleId="Heading2Char">
    <w:name w:val="Heading 2 Char"/>
    <w:basedOn w:val="DefaultParagraphFont"/>
    <w:link w:val="Heading2"/>
    <w:uiPriority w:val="9"/>
    <w:rsid w:val="00354EBE"/>
    <w:rPr>
      <w:rFonts w:ascii="Franklin Gothic Heavy" w:eastAsia="Times New Roman" w:hAnsi="Franklin Gothic Heavy" w:cs="Times New Roman"/>
      <w:color w:val="000000"/>
      <w:kern w:val="28"/>
      <w:sz w:val="20"/>
      <w:szCs w:val="20"/>
      <w14:ligatures w14:val="standard"/>
      <w14:cntxtAlts/>
    </w:rPr>
  </w:style>
  <w:style w:type="paragraph" w:styleId="BodyText">
    <w:name w:val="Body Text"/>
    <w:link w:val="BodyTextChar"/>
    <w:uiPriority w:val="99"/>
    <w:semiHidden/>
    <w:unhideWhenUsed/>
    <w:rsid w:val="00354EBE"/>
    <w:pPr>
      <w:spacing w:after="100" w:line="268" w:lineRule="auto"/>
    </w:pPr>
    <w:rPr>
      <w:rFonts w:ascii="Franklin Gothic Medium" w:eastAsia="Times New Roman" w:hAnsi="Franklin Gothic Medium"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semiHidden/>
    <w:rsid w:val="00354EBE"/>
    <w:rPr>
      <w:rFonts w:ascii="Franklin Gothic Medium" w:eastAsia="Times New Roman" w:hAnsi="Franklin Gothic Medium" w:cs="Times New Roman"/>
      <w:color w:val="000000"/>
      <w:kern w:val="28"/>
      <w:sz w:val="20"/>
      <w:szCs w:val="20"/>
      <w14:ligatures w14:val="standard"/>
      <w14:cntxtAlts/>
    </w:rPr>
  </w:style>
  <w:style w:type="character" w:customStyle="1" w:styleId="Heading1Char">
    <w:name w:val="Heading 1 Char"/>
    <w:basedOn w:val="DefaultParagraphFont"/>
    <w:link w:val="Heading1"/>
    <w:uiPriority w:val="9"/>
    <w:rsid w:val="00354EBE"/>
    <w:rPr>
      <w:rFonts w:asciiTheme="majorHAnsi" w:eastAsiaTheme="majorEastAsia" w:hAnsiTheme="majorHAnsi" w:cstheme="majorBidi"/>
      <w:color w:val="2F5496" w:themeColor="accent1" w:themeShade="BF"/>
      <w:kern w:val="28"/>
      <w:sz w:val="32"/>
      <w:szCs w:val="32"/>
      <w14:ligatures w14:val="standard"/>
      <w14:cntxtAlts/>
    </w:rPr>
  </w:style>
  <w:style w:type="character" w:customStyle="1" w:styleId="Heading3Char">
    <w:name w:val="Heading 3 Char"/>
    <w:basedOn w:val="DefaultParagraphFont"/>
    <w:link w:val="Heading3"/>
    <w:uiPriority w:val="9"/>
    <w:semiHidden/>
    <w:rsid w:val="007211E3"/>
    <w:rPr>
      <w:rFonts w:asciiTheme="majorHAnsi" w:eastAsiaTheme="majorEastAsia" w:hAnsiTheme="majorHAnsi" w:cstheme="majorBidi"/>
      <w:color w:val="1F3763" w:themeColor="accent1" w:themeShade="7F"/>
      <w:kern w:val="28"/>
      <w:sz w:val="24"/>
      <w:szCs w:val="24"/>
      <w14:ligatures w14:val="standard"/>
      <w14:cntxtAlts/>
    </w:rPr>
  </w:style>
  <w:style w:type="paragraph" w:styleId="ListParagraph">
    <w:name w:val="List Paragraph"/>
    <w:basedOn w:val="Normal"/>
    <w:uiPriority w:val="34"/>
    <w:qFormat/>
    <w:rsid w:val="00A17718"/>
    <w:pPr>
      <w:spacing w:after="0" w:line="480" w:lineRule="auto"/>
      <w:ind w:left="720" w:firstLine="720"/>
    </w:pPr>
    <w:rPr>
      <w:rFonts w:ascii="Times New Roman" w:hAnsi="Times New Roman" w:cs="Times New Roman"/>
      <w:sz w:val="22"/>
      <w:szCs w:val="22"/>
    </w:rPr>
  </w:style>
  <w:style w:type="paragraph" w:styleId="TOCHeading">
    <w:name w:val="TOC Heading"/>
    <w:basedOn w:val="Heading1"/>
    <w:next w:val="Normal"/>
    <w:uiPriority w:val="39"/>
    <w:unhideWhenUsed/>
    <w:qFormat/>
    <w:rsid w:val="00CE57BB"/>
    <w:pPr>
      <w:spacing w:line="259" w:lineRule="auto"/>
      <w:outlineLvl w:val="9"/>
    </w:pPr>
    <w:rPr>
      <w:kern w:val="0"/>
      <w14:ligatures w14:val="none"/>
      <w14:cntxtAlts w14:val="0"/>
    </w:rPr>
  </w:style>
  <w:style w:type="paragraph" w:styleId="TOC1">
    <w:name w:val="toc 1"/>
    <w:basedOn w:val="Normal"/>
    <w:next w:val="Normal"/>
    <w:autoRedefine/>
    <w:uiPriority w:val="39"/>
    <w:unhideWhenUsed/>
    <w:rsid w:val="00CE57BB"/>
    <w:pPr>
      <w:spacing w:after="100"/>
    </w:pPr>
  </w:style>
  <w:style w:type="paragraph" w:styleId="TOC2">
    <w:name w:val="toc 2"/>
    <w:basedOn w:val="Normal"/>
    <w:next w:val="Normal"/>
    <w:autoRedefine/>
    <w:uiPriority w:val="39"/>
    <w:unhideWhenUsed/>
    <w:rsid w:val="00CE57BB"/>
    <w:pPr>
      <w:spacing w:after="100"/>
      <w:ind w:left="200"/>
    </w:pPr>
  </w:style>
  <w:style w:type="character" w:styleId="Hyperlink">
    <w:name w:val="Hyperlink"/>
    <w:basedOn w:val="DefaultParagraphFont"/>
    <w:uiPriority w:val="99"/>
    <w:unhideWhenUsed/>
    <w:rsid w:val="00CE57BB"/>
    <w:rPr>
      <w:color w:val="0563C1" w:themeColor="hyperlink"/>
      <w:u w:val="single"/>
    </w:rPr>
  </w:style>
  <w:style w:type="paragraph" w:styleId="Header">
    <w:name w:val="header"/>
    <w:basedOn w:val="Normal"/>
    <w:link w:val="HeaderChar"/>
    <w:uiPriority w:val="99"/>
    <w:unhideWhenUsed/>
    <w:rsid w:val="00252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DF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252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DFD"/>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333">
      <w:bodyDiv w:val="1"/>
      <w:marLeft w:val="0"/>
      <w:marRight w:val="0"/>
      <w:marTop w:val="0"/>
      <w:marBottom w:val="0"/>
      <w:divBdr>
        <w:top w:val="none" w:sz="0" w:space="0" w:color="auto"/>
        <w:left w:val="none" w:sz="0" w:space="0" w:color="auto"/>
        <w:bottom w:val="none" w:sz="0" w:space="0" w:color="auto"/>
        <w:right w:val="none" w:sz="0" w:space="0" w:color="auto"/>
      </w:divBdr>
    </w:div>
    <w:div w:id="315719021">
      <w:bodyDiv w:val="1"/>
      <w:marLeft w:val="0"/>
      <w:marRight w:val="0"/>
      <w:marTop w:val="0"/>
      <w:marBottom w:val="0"/>
      <w:divBdr>
        <w:top w:val="none" w:sz="0" w:space="0" w:color="auto"/>
        <w:left w:val="none" w:sz="0" w:space="0" w:color="auto"/>
        <w:bottom w:val="none" w:sz="0" w:space="0" w:color="auto"/>
        <w:right w:val="none" w:sz="0" w:space="0" w:color="auto"/>
      </w:divBdr>
    </w:div>
    <w:div w:id="429937066">
      <w:bodyDiv w:val="1"/>
      <w:marLeft w:val="0"/>
      <w:marRight w:val="0"/>
      <w:marTop w:val="0"/>
      <w:marBottom w:val="0"/>
      <w:divBdr>
        <w:top w:val="none" w:sz="0" w:space="0" w:color="auto"/>
        <w:left w:val="none" w:sz="0" w:space="0" w:color="auto"/>
        <w:bottom w:val="none" w:sz="0" w:space="0" w:color="auto"/>
        <w:right w:val="none" w:sz="0" w:space="0" w:color="auto"/>
      </w:divBdr>
    </w:div>
    <w:div w:id="552696980">
      <w:bodyDiv w:val="1"/>
      <w:marLeft w:val="0"/>
      <w:marRight w:val="0"/>
      <w:marTop w:val="0"/>
      <w:marBottom w:val="0"/>
      <w:divBdr>
        <w:top w:val="none" w:sz="0" w:space="0" w:color="auto"/>
        <w:left w:val="none" w:sz="0" w:space="0" w:color="auto"/>
        <w:bottom w:val="none" w:sz="0" w:space="0" w:color="auto"/>
        <w:right w:val="none" w:sz="0" w:space="0" w:color="auto"/>
      </w:divBdr>
    </w:div>
    <w:div w:id="629944282">
      <w:bodyDiv w:val="1"/>
      <w:marLeft w:val="0"/>
      <w:marRight w:val="0"/>
      <w:marTop w:val="0"/>
      <w:marBottom w:val="0"/>
      <w:divBdr>
        <w:top w:val="none" w:sz="0" w:space="0" w:color="auto"/>
        <w:left w:val="none" w:sz="0" w:space="0" w:color="auto"/>
        <w:bottom w:val="none" w:sz="0" w:space="0" w:color="auto"/>
        <w:right w:val="none" w:sz="0" w:space="0" w:color="auto"/>
      </w:divBdr>
    </w:div>
    <w:div w:id="680356749">
      <w:bodyDiv w:val="1"/>
      <w:marLeft w:val="0"/>
      <w:marRight w:val="0"/>
      <w:marTop w:val="0"/>
      <w:marBottom w:val="0"/>
      <w:divBdr>
        <w:top w:val="none" w:sz="0" w:space="0" w:color="auto"/>
        <w:left w:val="none" w:sz="0" w:space="0" w:color="auto"/>
        <w:bottom w:val="none" w:sz="0" w:space="0" w:color="auto"/>
        <w:right w:val="none" w:sz="0" w:space="0" w:color="auto"/>
      </w:divBdr>
    </w:div>
    <w:div w:id="724648427">
      <w:bodyDiv w:val="1"/>
      <w:marLeft w:val="0"/>
      <w:marRight w:val="0"/>
      <w:marTop w:val="0"/>
      <w:marBottom w:val="0"/>
      <w:divBdr>
        <w:top w:val="none" w:sz="0" w:space="0" w:color="auto"/>
        <w:left w:val="none" w:sz="0" w:space="0" w:color="auto"/>
        <w:bottom w:val="none" w:sz="0" w:space="0" w:color="auto"/>
        <w:right w:val="none" w:sz="0" w:space="0" w:color="auto"/>
      </w:divBdr>
    </w:div>
    <w:div w:id="812140015">
      <w:bodyDiv w:val="1"/>
      <w:marLeft w:val="0"/>
      <w:marRight w:val="0"/>
      <w:marTop w:val="0"/>
      <w:marBottom w:val="0"/>
      <w:divBdr>
        <w:top w:val="none" w:sz="0" w:space="0" w:color="auto"/>
        <w:left w:val="none" w:sz="0" w:space="0" w:color="auto"/>
        <w:bottom w:val="none" w:sz="0" w:space="0" w:color="auto"/>
        <w:right w:val="none" w:sz="0" w:space="0" w:color="auto"/>
      </w:divBdr>
    </w:div>
    <w:div w:id="878279688">
      <w:bodyDiv w:val="1"/>
      <w:marLeft w:val="0"/>
      <w:marRight w:val="0"/>
      <w:marTop w:val="0"/>
      <w:marBottom w:val="0"/>
      <w:divBdr>
        <w:top w:val="none" w:sz="0" w:space="0" w:color="auto"/>
        <w:left w:val="none" w:sz="0" w:space="0" w:color="auto"/>
        <w:bottom w:val="none" w:sz="0" w:space="0" w:color="auto"/>
        <w:right w:val="none" w:sz="0" w:space="0" w:color="auto"/>
      </w:divBdr>
    </w:div>
    <w:div w:id="946624534">
      <w:bodyDiv w:val="1"/>
      <w:marLeft w:val="0"/>
      <w:marRight w:val="0"/>
      <w:marTop w:val="0"/>
      <w:marBottom w:val="0"/>
      <w:divBdr>
        <w:top w:val="none" w:sz="0" w:space="0" w:color="auto"/>
        <w:left w:val="none" w:sz="0" w:space="0" w:color="auto"/>
        <w:bottom w:val="none" w:sz="0" w:space="0" w:color="auto"/>
        <w:right w:val="none" w:sz="0" w:space="0" w:color="auto"/>
      </w:divBdr>
    </w:div>
    <w:div w:id="979043138">
      <w:bodyDiv w:val="1"/>
      <w:marLeft w:val="0"/>
      <w:marRight w:val="0"/>
      <w:marTop w:val="0"/>
      <w:marBottom w:val="0"/>
      <w:divBdr>
        <w:top w:val="none" w:sz="0" w:space="0" w:color="auto"/>
        <w:left w:val="none" w:sz="0" w:space="0" w:color="auto"/>
        <w:bottom w:val="none" w:sz="0" w:space="0" w:color="auto"/>
        <w:right w:val="none" w:sz="0" w:space="0" w:color="auto"/>
      </w:divBdr>
    </w:div>
    <w:div w:id="1027490432">
      <w:bodyDiv w:val="1"/>
      <w:marLeft w:val="0"/>
      <w:marRight w:val="0"/>
      <w:marTop w:val="0"/>
      <w:marBottom w:val="0"/>
      <w:divBdr>
        <w:top w:val="none" w:sz="0" w:space="0" w:color="auto"/>
        <w:left w:val="none" w:sz="0" w:space="0" w:color="auto"/>
        <w:bottom w:val="none" w:sz="0" w:space="0" w:color="auto"/>
        <w:right w:val="none" w:sz="0" w:space="0" w:color="auto"/>
      </w:divBdr>
    </w:div>
    <w:div w:id="1174758615">
      <w:bodyDiv w:val="1"/>
      <w:marLeft w:val="0"/>
      <w:marRight w:val="0"/>
      <w:marTop w:val="0"/>
      <w:marBottom w:val="0"/>
      <w:divBdr>
        <w:top w:val="none" w:sz="0" w:space="0" w:color="auto"/>
        <w:left w:val="none" w:sz="0" w:space="0" w:color="auto"/>
        <w:bottom w:val="none" w:sz="0" w:space="0" w:color="auto"/>
        <w:right w:val="none" w:sz="0" w:space="0" w:color="auto"/>
      </w:divBdr>
    </w:div>
    <w:div w:id="1185166111">
      <w:bodyDiv w:val="1"/>
      <w:marLeft w:val="0"/>
      <w:marRight w:val="0"/>
      <w:marTop w:val="0"/>
      <w:marBottom w:val="0"/>
      <w:divBdr>
        <w:top w:val="none" w:sz="0" w:space="0" w:color="auto"/>
        <w:left w:val="none" w:sz="0" w:space="0" w:color="auto"/>
        <w:bottom w:val="none" w:sz="0" w:space="0" w:color="auto"/>
        <w:right w:val="none" w:sz="0" w:space="0" w:color="auto"/>
      </w:divBdr>
    </w:div>
    <w:div w:id="1185440914">
      <w:bodyDiv w:val="1"/>
      <w:marLeft w:val="0"/>
      <w:marRight w:val="0"/>
      <w:marTop w:val="0"/>
      <w:marBottom w:val="0"/>
      <w:divBdr>
        <w:top w:val="none" w:sz="0" w:space="0" w:color="auto"/>
        <w:left w:val="none" w:sz="0" w:space="0" w:color="auto"/>
        <w:bottom w:val="none" w:sz="0" w:space="0" w:color="auto"/>
        <w:right w:val="none" w:sz="0" w:space="0" w:color="auto"/>
      </w:divBdr>
    </w:div>
    <w:div w:id="1324352667">
      <w:bodyDiv w:val="1"/>
      <w:marLeft w:val="0"/>
      <w:marRight w:val="0"/>
      <w:marTop w:val="0"/>
      <w:marBottom w:val="0"/>
      <w:divBdr>
        <w:top w:val="none" w:sz="0" w:space="0" w:color="auto"/>
        <w:left w:val="none" w:sz="0" w:space="0" w:color="auto"/>
        <w:bottom w:val="none" w:sz="0" w:space="0" w:color="auto"/>
        <w:right w:val="none" w:sz="0" w:space="0" w:color="auto"/>
      </w:divBdr>
    </w:div>
    <w:div w:id="1458908451">
      <w:bodyDiv w:val="1"/>
      <w:marLeft w:val="0"/>
      <w:marRight w:val="0"/>
      <w:marTop w:val="0"/>
      <w:marBottom w:val="0"/>
      <w:divBdr>
        <w:top w:val="none" w:sz="0" w:space="0" w:color="auto"/>
        <w:left w:val="none" w:sz="0" w:space="0" w:color="auto"/>
        <w:bottom w:val="none" w:sz="0" w:space="0" w:color="auto"/>
        <w:right w:val="none" w:sz="0" w:space="0" w:color="auto"/>
      </w:divBdr>
    </w:div>
    <w:div w:id="1733506213">
      <w:bodyDiv w:val="1"/>
      <w:marLeft w:val="0"/>
      <w:marRight w:val="0"/>
      <w:marTop w:val="0"/>
      <w:marBottom w:val="0"/>
      <w:divBdr>
        <w:top w:val="none" w:sz="0" w:space="0" w:color="auto"/>
        <w:left w:val="none" w:sz="0" w:space="0" w:color="auto"/>
        <w:bottom w:val="none" w:sz="0" w:space="0" w:color="auto"/>
        <w:right w:val="none" w:sz="0" w:space="0" w:color="auto"/>
      </w:divBdr>
    </w:div>
    <w:div w:id="1872112885">
      <w:bodyDiv w:val="1"/>
      <w:marLeft w:val="0"/>
      <w:marRight w:val="0"/>
      <w:marTop w:val="0"/>
      <w:marBottom w:val="0"/>
      <w:divBdr>
        <w:top w:val="none" w:sz="0" w:space="0" w:color="auto"/>
        <w:left w:val="none" w:sz="0" w:space="0" w:color="auto"/>
        <w:bottom w:val="none" w:sz="0" w:space="0" w:color="auto"/>
        <w:right w:val="none" w:sz="0" w:space="0" w:color="auto"/>
      </w:divBdr>
    </w:div>
    <w:div w:id="1921285656">
      <w:bodyDiv w:val="1"/>
      <w:marLeft w:val="0"/>
      <w:marRight w:val="0"/>
      <w:marTop w:val="0"/>
      <w:marBottom w:val="0"/>
      <w:divBdr>
        <w:top w:val="none" w:sz="0" w:space="0" w:color="auto"/>
        <w:left w:val="none" w:sz="0" w:space="0" w:color="auto"/>
        <w:bottom w:val="none" w:sz="0" w:space="0" w:color="auto"/>
        <w:right w:val="none" w:sz="0" w:space="0" w:color="auto"/>
      </w:divBdr>
    </w:div>
    <w:div w:id="1921407824">
      <w:bodyDiv w:val="1"/>
      <w:marLeft w:val="0"/>
      <w:marRight w:val="0"/>
      <w:marTop w:val="0"/>
      <w:marBottom w:val="0"/>
      <w:divBdr>
        <w:top w:val="none" w:sz="0" w:space="0" w:color="auto"/>
        <w:left w:val="none" w:sz="0" w:space="0" w:color="auto"/>
        <w:bottom w:val="none" w:sz="0" w:space="0" w:color="auto"/>
        <w:right w:val="none" w:sz="0" w:space="0" w:color="auto"/>
      </w:divBdr>
    </w:div>
    <w:div w:id="1936866030">
      <w:bodyDiv w:val="1"/>
      <w:marLeft w:val="0"/>
      <w:marRight w:val="0"/>
      <w:marTop w:val="0"/>
      <w:marBottom w:val="0"/>
      <w:divBdr>
        <w:top w:val="none" w:sz="0" w:space="0" w:color="auto"/>
        <w:left w:val="none" w:sz="0" w:space="0" w:color="auto"/>
        <w:bottom w:val="none" w:sz="0" w:space="0" w:color="auto"/>
        <w:right w:val="none" w:sz="0" w:space="0" w:color="auto"/>
      </w:divBdr>
    </w:div>
    <w:div w:id="1979874140">
      <w:bodyDiv w:val="1"/>
      <w:marLeft w:val="0"/>
      <w:marRight w:val="0"/>
      <w:marTop w:val="0"/>
      <w:marBottom w:val="0"/>
      <w:divBdr>
        <w:top w:val="none" w:sz="0" w:space="0" w:color="auto"/>
        <w:left w:val="none" w:sz="0" w:space="0" w:color="auto"/>
        <w:bottom w:val="none" w:sz="0" w:space="0" w:color="auto"/>
        <w:right w:val="none" w:sz="0" w:space="0" w:color="auto"/>
      </w:divBdr>
    </w:div>
    <w:div w:id="199302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18A9-6E4E-479A-9486-1F71F152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7354</Words>
  <Characters>41923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Harbour</dc:creator>
  <cp:keywords/>
  <dc:description/>
  <cp:lastModifiedBy>Wendy Harbour</cp:lastModifiedBy>
  <cp:revision>2</cp:revision>
  <dcterms:created xsi:type="dcterms:W3CDTF">2019-05-06T15:57:00Z</dcterms:created>
  <dcterms:modified xsi:type="dcterms:W3CDTF">2019-05-06T15:57:00Z</dcterms:modified>
</cp:coreProperties>
</file>